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C47F" w14:textId="62BDFB9B" w:rsidR="00D675B6" w:rsidRDefault="004D393A" w:rsidP="004D393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GoBack"/>
      <w:r w:rsidRPr="002A3929">
        <w:rPr>
          <w:rFonts w:ascii="Arial" w:hAnsi="Arial" w:cs="Arial"/>
          <w:b/>
          <w:sz w:val="30"/>
          <w:szCs w:val="30"/>
          <w:u w:val="single"/>
        </w:rPr>
        <w:t>Advocacy Report</w:t>
      </w:r>
    </w:p>
    <w:p w14:paraId="26CE850F" w14:textId="77777777" w:rsidR="00895D28" w:rsidRPr="00895D28" w:rsidRDefault="00895D28" w:rsidP="004D393A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14:paraId="445B4A7A" w14:textId="029D5193" w:rsidR="000E510F" w:rsidRPr="00895D28" w:rsidRDefault="000E510F" w:rsidP="00895D28">
      <w:pPr>
        <w:ind w:left="-284" w:right="-563" w:hanging="142"/>
        <w:jc w:val="center"/>
        <w:rPr>
          <w:rFonts w:ascii="Arial" w:hAnsi="Arial" w:cs="Arial"/>
          <w:i/>
          <w:sz w:val="22"/>
          <w:szCs w:val="22"/>
        </w:rPr>
      </w:pPr>
      <w:r w:rsidRPr="00895D28">
        <w:rPr>
          <w:rFonts w:ascii="Arial" w:hAnsi="Arial" w:cs="Arial"/>
          <w:i/>
          <w:sz w:val="22"/>
          <w:szCs w:val="22"/>
        </w:rPr>
        <w:t>Prepared for the Annual General Meeting of the IIWR-MB ta</w:t>
      </w:r>
      <w:r w:rsidR="00A05E40">
        <w:rPr>
          <w:rFonts w:ascii="Arial" w:hAnsi="Arial" w:cs="Arial"/>
          <w:i/>
          <w:sz w:val="22"/>
          <w:szCs w:val="22"/>
        </w:rPr>
        <w:t xml:space="preserve">king place on </w:t>
      </w:r>
      <w:r w:rsidR="00B90636">
        <w:rPr>
          <w:rFonts w:ascii="Arial" w:hAnsi="Arial" w:cs="Arial"/>
          <w:i/>
          <w:sz w:val="22"/>
          <w:szCs w:val="22"/>
        </w:rPr>
        <w:t>March 3</w:t>
      </w:r>
      <w:r w:rsidR="00B90636" w:rsidRPr="00B90636">
        <w:rPr>
          <w:rFonts w:ascii="Arial" w:hAnsi="Arial" w:cs="Arial"/>
          <w:i/>
          <w:sz w:val="22"/>
          <w:szCs w:val="22"/>
          <w:vertAlign w:val="superscript"/>
        </w:rPr>
        <w:t>rd</w:t>
      </w:r>
      <w:r w:rsidR="00103A18" w:rsidRPr="00895D28">
        <w:rPr>
          <w:rFonts w:ascii="Arial" w:hAnsi="Arial" w:cs="Arial"/>
          <w:i/>
          <w:sz w:val="22"/>
          <w:szCs w:val="22"/>
        </w:rPr>
        <w:t>, 20</w:t>
      </w:r>
      <w:r w:rsidR="00B90636">
        <w:rPr>
          <w:rFonts w:ascii="Arial" w:hAnsi="Arial" w:cs="Arial"/>
          <w:i/>
          <w:sz w:val="22"/>
          <w:szCs w:val="22"/>
        </w:rPr>
        <w:t>20</w:t>
      </w:r>
    </w:p>
    <w:p w14:paraId="64A3EC2D" w14:textId="77777777" w:rsidR="004D393A" w:rsidRPr="002A3929" w:rsidRDefault="004D393A" w:rsidP="00082378">
      <w:pPr>
        <w:ind w:firstLine="360"/>
        <w:jc w:val="both"/>
        <w:rPr>
          <w:rFonts w:ascii="Arial" w:hAnsi="Arial" w:cs="Arial"/>
          <w:b/>
          <w:sz w:val="30"/>
          <w:szCs w:val="30"/>
          <w:u w:val="single"/>
        </w:rPr>
      </w:pPr>
    </w:p>
    <w:p w14:paraId="33E3E55A" w14:textId="48E287FC" w:rsidR="002F4C42" w:rsidRPr="0000589D" w:rsidRDefault="002F4C42" w:rsidP="004D39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0589D">
        <w:rPr>
          <w:rFonts w:ascii="Arial" w:hAnsi="Arial" w:cs="Arial"/>
          <w:b/>
          <w:i/>
          <w:sz w:val="22"/>
          <w:szCs w:val="22"/>
        </w:rPr>
        <w:t xml:space="preserve"> About the Advocacy Committee</w:t>
      </w:r>
    </w:p>
    <w:p w14:paraId="491377CC" w14:textId="77777777" w:rsidR="00C73E02" w:rsidRPr="00BE167E" w:rsidRDefault="00C73E02" w:rsidP="004D393A">
      <w:pPr>
        <w:jc w:val="both"/>
        <w:rPr>
          <w:rFonts w:ascii="Arial" w:hAnsi="Arial" w:cs="Arial"/>
          <w:sz w:val="10"/>
          <w:szCs w:val="10"/>
        </w:rPr>
      </w:pPr>
    </w:p>
    <w:p w14:paraId="0C805852" w14:textId="134E59A6" w:rsidR="004D393A" w:rsidRPr="0000589D" w:rsidRDefault="004D393A" w:rsidP="00044925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00589D">
        <w:rPr>
          <w:rFonts w:ascii="Arial" w:hAnsi="Arial" w:cs="Arial"/>
          <w:sz w:val="22"/>
          <w:szCs w:val="22"/>
        </w:rPr>
        <w:t xml:space="preserve">The Advocacy Committee currently consists of </w:t>
      </w:r>
      <w:r w:rsidR="00A023BD" w:rsidRPr="0000589D">
        <w:rPr>
          <w:rFonts w:ascii="Arial" w:hAnsi="Arial" w:cs="Arial"/>
          <w:sz w:val="22"/>
          <w:szCs w:val="22"/>
        </w:rPr>
        <w:t>1</w:t>
      </w:r>
      <w:r w:rsidR="002C24FC">
        <w:rPr>
          <w:rFonts w:ascii="Arial" w:hAnsi="Arial" w:cs="Arial"/>
          <w:sz w:val="22"/>
          <w:szCs w:val="22"/>
        </w:rPr>
        <w:t>4</w:t>
      </w:r>
      <w:r w:rsidR="00C73E02" w:rsidRPr="0000589D">
        <w:rPr>
          <w:rFonts w:ascii="Arial" w:hAnsi="Arial" w:cs="Arial"/>
          <w:sz w:val="22"/>
          <w:szCs w:val="22"/>
        </w:rPr>
        <w:t xml:space="preserve"> </w:t>
      </w:r>
      <w:r w:rsidRPr="0000589D">
        <w:rPr>
          <w:rFonts w:ascii="Arial" w:hAnsi="Arial" w:cs="Arial"/>
          <w:sz w:val="22"/>
          <w:szCs w:val="22"/>
        </w:rPr>
        <w:t>members, including:</w:t>
      </w:r>
    </w:p>
    <w:p w14:paraId="707DDD40" w14:textId="77777777" w:rsidR="00D437B2" w:rsidRPr="0000589D" w:rsidRDefault="00D437B2" w:rsidP="004D393A">
      <w:pPr>
        <w:jc w:val="both"/>
        <w:rPr>
          <w:rFonts w:ascii="Arial" w:hAnsi="Arial" w:cs="Arial"/>
          <w:sz w:val="22"/>
          <w:szCs w:val="22"/>
        </w:rPr>
      </w:pPr>
    </w:p>
    <w:p w14:paraId="3A7A2C8C" w14:textId="77777777" w:rsidR="00D0072F" w:rsidRPr="0000589D" w:rsidRDefault="00D0072F" w:rsidP="00A3718B">
      <w:pPr>
        <w:pStyle w:val="ListParagraph"/>
        <w:jc w:val="both"/>
        <w:rPr>
          <w:rFonts w:ascii="Arial" w:hAnsi="Arial" w:cs="Arial"/>
          <w:sz w:val="22"/>
          <w:szCs w:val="22"/>
        </w:rPr>
        <w:sectPr w:rsidR="00D0072F" w:rsidRPr="0000589D" w:rsidSect="00BE167E">
          <w:footerReference w:type="default" r:id="rId8"/>
          <w:pgSz w:w="12240" w:h="15840"/>
          <w:pgMar w:top="782" w:right="1440" w:bottom="1440" w:left="1440" w:header="709" w:footer="709" w:gutter="0"/>
          <w:cols w:space="708"/>
          <w:docGrid w:linePitch="360"/>
        </w:sectPr>
      </w:pPr>
    </w:p>
    <w:p w14:paraId="0A79974C" w14:textId="2AE0DD6E" w:rsidR="00211D08" w:rsidRDefault="00211D08" w:rsidP="00044925">
      <w:pPr>
        <w:pStyle w:val="ListParagraph"/>
        <w:numPr>
          <w:ilvl w:val="0"/>
          <w:numId w:val="5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Alexandria </w:t>
      </w:r>
      <w:proofErr w:type="spellStart"/>
      <w:r>
        <w:rPr>
          <w:rFonts w:ascii="Arial" w:hAnsi="Arial" w:cs="Arial"/>
          <w:sz w:val="22"/>
          <w:szCs w:val="22"/>
        </w:rPr>
        <w:t>Kazmerik</w:t>
      </w:r>
      <w:proofErr w:type="spellEnd"/>
    </w:p>
    <w:p w14:paraId="2BDED33C" w14:textId="7B8DC965" w:rsidR="00FE0C68" w:rsidRDefault="00FE0C68" w:rsidP="00044925">
      <w:pPr>
        <w:pStyle w:val="ListParagraph"/>
        <w:numPr>
          <w:ilvl w:val="0"/>
          <w:numId w:val="5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00589D">
        <w:rPr>
          <w:rFonts w:ascii="Arial" w:hAnsi="Arial" w:cs="Arial"/>
          <w:sz w:val="22"/>
          <w:szCs w:val="22"/>
        </w:rPr>
        <w:t xml:space="preserve">Alyssa </w:t>
      </w:r>
      <w:proofErr w:type="spellStart"/>
      <w:r w:rsidRPr="0000589D">
        <w:rPr>
          <w:rFonts w:ascii="Arial" w:hAnsi="Arial" w:cs="Arial"/>
          <w:sz w:val="22"/>
          <w:szCs w:val="22"/>
        </w:rPr>
        <w:t>Mariani</w:t>
      </w:r>
      <w:proofErr w:type="spellEnd"/>
    </w:p>
    <w:p w14:paraId="09740ECC" w14:textId="7F775001" w:rsidR="00B90636" w:rsidRDefault="00B90636" w:rsidP="00044925">
      <w:pPr>
        <w:pStyle w:val="ListParagraph"/>
        <w:numPr>
          <w:ilvl w:val="0"/>
          <w:numId w:val="5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Darci </w:t>
      </w:r>
      <w:proofErr w:type="spellStart"/>
      <w:r>
        <w:rPr>
          <w:rFonts w:ascii="Arial" w:hAnsi="Arial" w:cs="Arial"/>
          <w:sz w:val="22"/>
          <w:szCs w:val="22"/>
        </w:rPr>
        <w:t>Todoruk</w:t>
      </w:r>
      <w:proofErr w:type="spellEnd"/>
      <w:r>
        <w:rPr>
          <w:rFonts w:ascii="Arial" w:hAnsi="Arial" w:cs="Arial"/>
          <w:sz w:val="22"/>
          <w:szCs w:val="22"/>
        </w:rPr>
        <w:t>-Lazar</w:t>
      </w:r>
    </w:p>
    <w:p w14:paraId="1F4542A2" w14:textId="1E990C07" w:rsidR="00B90636" w:rsidRDefault="00B90636" w:rsidP="00044925">
      <w:pPr>
        <w:pStyle w:val="ListParagraph"/>
        <w:numPr>
          <w:ilvl w:val="0"/>
          <w:numId w:val="5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Elizabeth Andrea</w:t>
      </w:r>
    </w:p>
    <w:p w14:paraId="706F3CAF" w14:textId="19E4CB13" w:rsidR="00B90636" w:rsidRPr="0000589D" w:rsidRDefault="00B90636" w:rsidP="00044925">
      <w:pPr>
        <w:pStyle w:val="ListParagraph"/>
        <w:numPr>
          <w:ilvl w:val="0"/>
          <w:numId w:val="5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Kristyn Anderson</w:t>
      </w:r>
    </w:p>
    <w:p w14:paraId="186D0759" w14:textId="794F47A1" w:rsidR="00B90636" w:rsidRDefault="00FE0C68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 w:rsidRPr="0000589D">
        <w:rPr>
          <w:rFonts w:ascii="Arial" w:hAnsi="Arial" w:cs="Arial"/>
          <w:sz w:val="22"/>
          <w:szCs w:val="22"/>
        </w:rPr>
        <w:t xml:space="preserve">Laila </w:t>
      </w:r>
      <w:proofErr w:type="spellStart"/>
      <w:r w:rsidRPr="0000589D">
        <w:rPr>
          <w:rFonts w:ascii="Arial" w:hAnsi="Arial" w:cs="Arial"/>
          <w:sz w:val="22"/>
          <w:szCs w:val="22"/>
        </w:rPr>
        <w:t>Chebib</w:t>
      </w:r>
      <w:proofErr w:type="spellEnd"/>
    </w:p>
    <w:p w14:paraId="74A7DD04" w14:textId="77777777" w:rsidR="00B90636" w:rsidRDefault="00B90636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Leah Wilson</w:t>
      </w:r>
    </w:p>
    <w:p w14:paraId="5D90154B" w14:textId="52A73BA4" w:rsidR="00B90636" w:rsidRPr="00B90636" w:rsidRDefault="00FE0C68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 w:rsidRPr="00B90636">
        <w:rPr>
          <w:rFonts w:ascii="Arial" w:hAnsi="Arial" w:cs="Arial"/>
          <w:sz w:val="22"/>
          <w:szCs w:val="22"/>
        </w:rPr>
        <w:t xml:space="preserve">Mary Scott </w:t>
      </w:r>
    </w:p>
    <w:p w14:paraId="60EAB7C0" w14:textId="77777777" w:rsidR="00B90636" w:rsidRDefault="00211D08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 w:rsidRPr="00B90636">
        <w:rPr>
          <w:rFonts w:ascii="Arial" w:hAnsi="Arial" w:cs="Arial"/>
          <w:sz w:val="22"/>
          <w:szCs w:val="22"/>
        </w:rPr>
        <w:t>Micaela Crighton</w:t>
      </w:r>
    </w:p>
    <w:p w14:paraId="41AF60D6" w14:textId="279823F5" w:rsidR="00FE0C68" w:rsidRDefault="00FE0C68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 w:rsidRPr="00B90636">
        <w:rPr>
          <w:rFonts w:ascii="Arial" w:hAnsi="Arial" w:cs="Arial"/>
          <w:sz w:val="22"/>
          <w:szCs w:val="22"/>
        </w:rPr>
        <w:t>Muriel Smith</w:t>
      </w:r>
    </w:p>
    <w:p w14:paraId="7F01832D" w14:textId="77777777" w:rsidR="00B90636" w:rsidRDefault="00B90636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Nick Catalano</w:t>
      </w:r>
    </w:p>
    <w:p w14:paraId="719FA77D" w14:textId="21997127" w:rsidR="00B90636" w:rsidRDefault="00FE0C68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 w:rsidRPr="00B90636">
        <w:rPr>
          <w:rFonts w:ascii="Arial" w:hAnsi="Arial" w:cs="Arial"/>
          <w:sz w:val="22"/>
          <w:szCs w:val="22"/>
        </w:rPr>
        <w:t xml:space="preserve">Rosemary </w:t>
      </w:r>
      <w:proofErr w:type="spellStart"/>
      <w:r w:rsidRPr="00B90636">
        <w:rPr>
          <w:rFonts w:ascii="Arial" w:hAnsi="Arial" w:cs="Arial"/>
          <w:sz w:val="22"/>
          <w:szCs w:val="22"/>
        </w:rPr>
        <w:t>Kezaabu</w:t>
      </w:r>
      <w:proofErr w:type="spellEnd"/>
    </w:p>
    <w:p w14:paraId="16969CC5" w14:textId="2C1C74C8" w:rsidR="00862378" w:rsidRDefault="00862378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Shayne Bloomfield Wong</w:t>
      </w:r>
    </w:p>
    <w:p w14:paraId="16BCBF54" w14:textId="2EF577D9" w:rsidR="002C24FC" w:rsidRDefault="002C24FC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Teruni Walaliyadde</w:t>
      </w:r>
    </w:p>
    <w:p w14:paraId="1D09472A" w14:textId="65BF2948" w:rsidR="007B4B35" w:rsidRPr="00B90636" w:rsidRDefault="007B4B35" w:rsidP="00B90636">
      <w:pPr>
        <w:pStyle w:val="ListParagraph"/>
        <w:numPr>
          <w:ilvl w:val="0"/>
          <w:numId w:val="5"/>
        </w:numPr>
        <w:ind w:left="992" w:hanging="283"/>
        <w:jc w:val="both"/>
        <w:rPr>
          <w:rFonts w:ascii="Arial" w:hAnsi="Arial" w:cs="Arial"/>
          <w:sz w:val="22"/>
          <w:szCs w:val="22"/>
        </w:rPr>
      </w:pPr>
      <w:r w:rsidRPr="00B90636">
        <w:rPr>
          <w:rFonts w:ascii="Arial" w:hAnsi="Arial" w:cs="Arial"/>
          <w:sz w:val="22"/>
          <w:szCs w:val="22"/>
        </w:rPr>
        <w:t>Tyler Andrade</w:t>
      </w:r>
    </w:p>
    <w:p w14:paraId="047AEDDA" w14:textId="77777777" w:rsidR="00FA6F37" w:rsidRPr="0000589D" w:rsidRDefault="00FA6F37" w:rsidP="004D393A">
      <w:pPr>
        <w:jc w:val="both"/>
        <w:rPr>
          <w:rFonts w:ascii="Arial" w:hAnsi="Arial" w:cs="Arial"/>
          <w:sz w:val="22"/>
          <w:szCs w:val="22"/>
        </w:rPr>
        <w:sectPr w:rsidR="00FA6F37" w:rsidRPr="0000589D" w:rsidSect="00D0072F">
          <w:type w:val="continuous"/>
          <w:pgSz w:w="12240" w:h="15840"/>
          <w:pgMar w:top="1440" w:right="1440" w:bottom="1440" w:left="1440" w:header="709" w:footer="709" w:gutter="0"/>
          <w:cols w:num="2" w:space="720"/>
          <w:docGrid w:linePitch="360"/>
        </w:sectPr>
      </w:pPr>
    </w:p>
    <w:p w14:paraId="16A26F9D" w14:textId="7C0BBC8A" w:rsidR="004D393A" w:rsidRPr="00044925" w:rsidRDefault="004D393A" w:rsidP="004D393A">
      <w:pPr>
        <w:jc w:val="both"/>
        <w:rPr>
          <w:rFonts w:ascii="Arial" w:hAnsi="Arial" w:cs="Arial"/>
        </w:rPr>
      </w:pPr>
    </w:p>
    <w:p w14:paraId="1D240852" w14:textId="52CE1E3E" w:rsidR="008E2B68" w:rsidRDefault="003613C3" w:rsidP="008E2B68">
      <w:pPr>
        <w:ind w:left="284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2019</w:t>
      </w:r>
      <w:r w:rsidR="00E37B60" w:rsidRPr="0000589D">
        <w:rPr>
          <w:rFonts w:ascii="Arial" w:hAnsi="Arial" w:cs="Arial"/>
          <w:sz w:val="22"/>
          <w:szCs w:val="22"/>
        </w:rPr>
        <w:t>,</w:t>
      </w:r>
      <w:r w:rsidR="004D393A" w:rsidRPr="0000589D">
        <w:rPr>
          <w:rFonts w:ascii="Arial" w:hAnsi="Arial" w:cs="Arial"/>
          <w:sz w:val="22"/>
          <w:szCs w:val="22"/>
        </w:rPr>
        <w:t xml:space="preserve"> </w:t>
      </w:r>
      <w:r w:rsidR="003A731D">
        <w:rPr>
          <w:rFonts w:ascii="Arial" w:hAnsi="Arial" w:cs="Arial"/>
          <w:sz w:val="22"/>
          <w:szCs w:val="22"/>
        </w:rPr>
        <w:t xml:space="preserve">the </w:t>
      </w:r>
      <w:r w:rsidR="0000589D" w:rsidRPr="0000589D">
        <w:rPr>
          <w:rFonts w:ascii="Arial" w:hAnsi="Arial" w:cs="Arial"/>
          <w:sz w:val="22"/>
          <w:szCs w:val="22"/>
        </w:rPr>
        <w:t xml:space="preserve">Advocacy </w:t>
      </w:r>
      <w:r w:rsidR="004D393A" w:rsidRPr="0000589D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 xml:space="preserve"> began a year-long revision and renewal campaign to rebuild the </w:t>
      </w:r>
      <w:r w:rsidR="003A731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ommittee to work </w:t>
      </w:r>
      <w:r w:rsidR="003A731D">
        <w:rPr>
          <w:rFonts w:ascii="Arial" w:hAnsi="Arial" w:cs="Arial"/>
          <w:sz w:val="22"/>
          <w:szCs w:val="22"/>
        </w:rPr>
        <w:t>effectively and inclusively</w:t>
      </w:r>
      <w:r>
        <w:rPr>
          <w:rFonts w:ascii="Arial" w:hAnsi="Arial" w:cs="Arial"/>
          <w:sz w:val="22"/>
          <w:szCs w:val="22"/>
        </w:rPr>
        <w:t>.</w:t>
      </w:r>
      <w:r w:rsidR="008E2B68">
        <w:rPr>
          <w:rFonts w:ascii="Arial" w:hAnsi="Arial" w:cs="Arial"/>
          <w:sz w:val="22"/>
          <w:szCs w:val="22"/>
        </w:rPr>
        <w:t xml:space="preserve"> The outcome of this rebuilding period will extend into the work of the </w:t>
      </w:r>
      <w:r w:rsidR="003A731D">
        <w:rPr>
          <w:rFonts w:ascii="Arial" w:hAnsi="Arial" w:cs="Arial"/>
          <w:sz w:val="22"/>
          <w:szCs w:val="22"/>
        </w:rPr>
        <w:t>C</w:t>
      </w:r>
      <w:r w:rsidR="008E2B68">
        <w:rPr>
          <w:rFonts w:ascii="Arial" w:hAnsi="Arial" w:cs="Arial"/>
          <w:sz w:val="22"/>
          <w:szCs w:val="22"/>
        </w:rPr>
        <w:t>ommittee into 2020.</w:t>
      </w:r>
      <w:r>
        <w:rPr>
          <w:rFonts w:ascii="Arial" w:hAnsi="Arial" w:cs="Arial"/>
          <w:sz w:val="22"/>
          <w:szCs w:val="22"/>
        </w:rPr>
        <w:t xml:space="preserve"> Thus, while the </w:t>
      </w:r>
      <w:r w:rsidR="003A731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ommittee continued its work to</w:t>
      </w:r>
      <w:r w:rsidR="004D393A" w:rsidRPr="0000589D">
        <w:rPr>
          <w:rFonts w:ascii="Arial" w:hAnsi="Arial" w:cs="Arial"/>
          <w:sz w:val="22"/>
          <w:szCs w:val="22"/>
        </w:rPr>
        <w:t xml:space="preserve"> </w:t>
      </w:r>
      <w:r w:rsidR="001C1D3E" w:rsidRPr="0000589D">
        <w:rPr>
          <w:rFonts w:ascii="Arial" w:hAnsi="Arial" w:cs="Arial"/>
          <w:sz w:val="22"/>
          <w:szCs w:val="22"/>
        </w:rPr>
        <w:t>re</w:t>
      </w:r>
      <w:r w:rsidR="00C40929" w:rsidRPr="0000589D">
        <w:rPr>
          <w:rFonts w:ascii="Arial" w:hAnsi="Arial" w:cs="Arial"/>
          <w:sz w:val="22"/>
          <w:szCs w:val="22"/>
        </w:rPr>
        <w:t xml:space="preserve">view </w:t>
      </w:r>
      <w:r>
        <w:rPr>
          <w:rFonts w:ascii="Arial" w:hAnsi="Arial" w:cs="Arial"/>
          <w:sz w:val="22"/>
          <w:szCs w:val="22"/>
        </w:rPr>
        <w:t xml:space="preserve">and support </w:t>
      </w:r>
      <w:r w:rsidR="00C40929" w:rsidRPr="0000589D">
        <w:rPr>
          <w:rFonts w:ascii="Arial" w:hAnsi="Arial" w:cs="Arial"/>
          <w:sz w:val="22"/>
          <w:szCs w:val="22"/>
        </w:rPr>
        <w:t xml:space="preserve">various requests for </w:t>
      </w:r>
      <w:r w:rsidR="008E2B68">
        <w:rPr>
          <w:rFonts w:ascii="Arial" w:hAnsi="Arial" w:cs="Arial"/>
          <w:sz w:val="22"/>
          <w:szCs w:val="22"/>
        </w:rPr>
        <w:t xml:space="preserve">solidarity </w:t>
      </w:r>
      <w:r w:rsidR="0000589D" w:rsidRPr="00B01643">
        <w:rPr>
          <w:rFonts w:ascii="Arial" w:hAnsi="Arial" w:cs="Arial"/>
          <w:sz w:val="22"/>
          <w:szCs w:val="22"/>
        </w:rPr>
        <w:t>concerning</w:t>
      </w:r>
      <w:r w:rsidR="00254D93" w:rsidRPr="00B01643">
        <w:rPr>
          <w:rFonts w:ascii="Arial" w:hAnsi="Arial" w:cs="Arial"/>
          <w:sz w:val="22"/>
          <w:szCs w:val="22"/>
        </w:rPr>
        <w:t xml:space="preserve"> local and global women</w:t>
      </w:r>
      <w:r w:rsidR="003A731D">
        <w:rPr>
          <w:rFonts w:ascii="Arial" w:hAnsi="Arial" w:cs="Arial"/>
          <w:sz w:val="22"/>
          <w:szCs w:val="22"/>
        </w:rPr>
        <w:t>'</w:t>
      </w:r>
      <w:r w:rsidR="0000589D" w:rsidRPr="00B01643">
        <w:rPr>
          <w:rFonts w:ascii="Arial" w:hAnsi="Arial" w:cs="Arial"/>
          <w:sz w:val="22"/>
          <w:szCs w:val="22"/>
        </w:rPr>
        <w:t>s rights</w:t>
      </w:r>
      <w:r w:rsidR="008E2B68">
        <w:rPr>
          <w:rFonts w:ascii="Arial" w:hAnsi="Arial" w:cs="Arial"/>
          <w:sz w:val="22"/>
          <w:szCs w:val="22"/>
        </w:rPr>
        <w:t xml:space="preserve"> issues</w:t>
      </w:r>
      <w:r>
        <w:rPr>
          <w:rFonts w:ascii="Arial" w:hAnsi="Arial" w:cs="Arial"/>
          <w:sz w:val="22"/>
          <w:szCs w:val="22"/>
        </w:rPr>
        <w:t xml:space="preserve">, the </w:t>
      </w:r>
      <w:r w:rsidR="003A731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ommittee has spent much of 2019 with an internal focus </w:t>
      </w:r>
      <w:r w:rsidR="003A731D">
        <w:rPr>
          <w:rFonts w:ascii="Arial" w:hAnsi="Arial" w:cs="Arial"/>
          <w:sz w:val="22"/>
          <w:szCs w:val="22"/>
        </w:rPr>
        <w:t>to emerge</w:t>
      </w:r>
      <w:r>
        <w:rPr>
          <w:rFonts w:ascii="Arial" w:hAnsi="Arial" w:cs="Arial"/>
          <w:sz w:val="22"/>
          <w:szCs w:val="22"/>
        </w:rPr>
        <w:t xml:space="preserve"> in 2020 with a renewed drive, commitment and vision for advocacy</w:t>
      </w:r>
      <w:r w:rsidR="0000589D" w:rsidRPr="00B016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A0A064" w14:textId="486B1F0B" w:rsidR="004D393A" w:rsidRPr="0000589D" w:rsidRDefault="003613C3" w:rsidP="008E2B68">
      <w:pPr>
        <w:ind w:left="284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highlight of this year</w:t>
      </w:r>
      <w:r w:rsidR="003A731D">
        <w:rPr>
          <w:rFonts w:ascii="Arial" w:hAnsi="Arial" w:cs="Arial"/>
          <w:sz w:val="22"/>
          <w:szCs w:val="22"/>
        </w:rPr>
        <w:t>'</w:t>
      </w:r>
      <w:r>
        <w:rPr>
          <w:rFonts w:ascii="Arial" w:hAnsi="Arial" w:cs="Arial"/>
          <w:sz w:val="22"/>
          <w:szCs w:val="22"/>
        </w:rPr>
        <w:t>s work was the 16 Days of Activism Against Gender-Based Violence from November 25</w:t>
      </w:r>
      <w:r w:rsidRPr="003613C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until December 10</w:t>
      </w:r>
      <w:r w:rsidRPr="003613C3">
        <w:rPr>
          <w:rFonts w:ascii="Arial" w:hAnsi="Arial" w:cs="Arial"/>
          <w:sz w:val="22"/>
          <w:szCs w:val="22"/>
          <w:vertAlign w:val="superscript"/>
        </w:rPr>
        <w:t>th</w:t>
      </w:r>
      <w:r w:rsidR="00B01643" w:rsidRPr="00B0164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During the 16 Days</w:t>
      </w:r>
      <w:r w:rsidR="003A731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the </w:t>
      </w:r>
      <w:r w:rsidR="003A731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ommittee successfully ran an action or event every day </w:t>
      </w:r>
      <w:r w:rsidR="008E2B68">
        <w:rPr>
          <w:rFonts w:ascii="Arial" w:hAnsi="Arial" w:cs="Arial"/>
          <w:sz w:val="22"/>
          <w:szCs w:val="22"/>
        </w:rPr>
        <w:t>for 16 d</w:t>
      </w:r>
      <w:r>
        <w:rPr>
          <w:rFonts w:ascii="Arial" w:hAnsi="Arial" w:cs="Arial"/>
          <w:sz w:val="22"/>
          <w:szCs w:val="22"/>
        </w:rPr>
        <w:t>ays to advance</w:t>
      </w:r>
      <w:r w:rsidR="008E2B68">
        <w:rPr>
          <w:rFonts w:ascii="Arial" w:hAnsi="Arial" w:cs="Arial"/>
          <w:sz w:val="22"/>
          <w:szCs w:val="22"/>
        </w:rPr>
        <w:t xml:space="preserve"> the elimination of</w:t>
      </w:r>
      <w:r>
        <w:rPr>
          <w:rFonts w:ascii="Arial" w:hAnsi="Arial" w:cs="Arial"/>
          <w:sz w:val="22"/>
          <w:szCs w:val="22"/>
        </w:rPr>
        <w:t xml:space="preserve"> Gender-Based Violence. </w:t>
      </w:r>
      <w:r w:rsidR="00B01643" w:rsidRPr="00B01643">
        <w:rPr>
          <w:rFonts w:ascii="Arial" w:hAnsi="Arial" w:cs="Arial"/>
          <w:sz w:val="22"/>
          <w:szCs w:val="22"/>
        </w:rPr>
        <w:t xml:space="preserve">In addition, the </w:t>
      </w:r>
      <w:r w:rsidR="003A731D">
        <w:rPr>
          <w:rFonts w:ascii="Arial" w:hAnsi="Arial" w:cs="Arial"/>
          <w:sz w:val="22"/>
          <w:szCs w:val="22"/>
        </w:rPr>
        <w:t>C</w:t>
      </w:r>
      <w:r w:rsidR="00B01643" w:rsidRPr="00B01643">
        <w:rPr>
          <w:rFonts w:ascii="Arial" w:hAnsi="Arial" w:cs="Arial"/>
          <w:sz w:val="22"/>
          <w:szCs w:val="22"/>
        </w:rPr>
        <w:t>ommittee participat</w:t>
      </w:r>
      <w:r w:rsidR="008E2B68">
        <w:rPr>
          <w:rFonts w:ascii="Arial" w:hAnsi="Arial" w:cs="Arial"/>
          <w:sz w:val="22"/>
          <w:szCs w:val="22"/>
        </w:rPr>
        <w:t xml:space="preserve">ed </w:t>
      </w:r>
      <w:r w:rsidR="00853040">
        <w:rPr>
          <w:rFonts w:ascii="Arial" w:hAnsi="Arial" w:cs="Arial"/>
          <w:sz w:val="22"/>
          <w:szCs w:val="22"/>
        </w:rPr>
        <w:t xml:space="preserve">and </w:t>
      </w:r>
      <w:r w:rsidR="008E2B68">
        <w:rPr>
          <w:rFonts w:ascii="Arial" w:hAnsi="Arial" w:cs="Arial"/>
          <w:sz w:val="22"/>
          <w:szCs w:val="22"/>
        </w:rPr>
        <w:t>developed</w:t>
      </w:r>
      <w:r w:rsidR="00B01643" w:rsidRPr="00B01643">
        <w:rPr>
          <w:rFonts w:ascii="Arial" w:hAnsi="Arial" w:cs="Arial"/>
          <w:sz w:val="22"/>
          <w:szCs w:val="22"/>
        </w:rPr>
        <w:t xml:space="preserve"> </w:t>
      </w:r>
      <w:r w:rsidR="008E2B68">
        <w:rPr>
          <w:rFonts w:ascii="Arial" w:hAnsi="Arial" w:cs="Arial"/>
          <w:sz w:val="22"/>
          <w:szCs w:val="22"/>
        </w:rPr>
        <w:t>advocacy and education-based events to increase community outreach</w:t>
      </w:r>
      <w:r w:rsidR="00B01643">
        <w:rPr>
          <w:rFonts w:ascii="Arial" w:hAnsi="Arial" w:cs="Arial"/>
          <w:sz w:val="22"/>
          <w:szCs w:val="22"/>
        </w:rPr>
        <w:t xml:space="preserve"> </w:t>
      </w:r>
      <w:r w:rsidR="008E2B68">
        <w:rPr>
          <w:rFonts w:ascii="Arial" w:hAnsi="Arial" w:cs="Arial"/>
          <w:sz w:val="22"/>
          <w:szCs w:val="22"/>
        </w:rPr>
        <w:t>throughout the year.</w:t>
      </w:r>
    </w:p>
    <w:p w14:paraId="60765A65" w14:textId="77777777" w:rsidR="004D393A" w:rsidRPr="005B36BD" w:rsidRDefault="004D393A" w:rsidP="004D393A">
      <w:pPr>
        <w:jc w:val="both"/>
        <w:rPr>
          <w:rFonts w:ascii="Arial" w:hAnsi="Arial" w:cs="Arial"/>
          <w:sz w:val="40"/>
          <w:szCs w:val="40"/>
        </w:rPr>
      </w:pPr>
    </w:p>
    <w:p w14:paraId="3587A3AB" w14:textId="2F9E97C9" w:rsidR="002F4C42" w:rsidRDefault="002F4C42" w:rsidP="004D393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00589D">
        <w:rPr>
          <w:rFonts w:ascii="Arial" w:hAnsi="Arial" w:cs="Arial"/>
          <w:b/>
          <w:i/>
          <w:sz w:val="22"/>
          <w:szCs w:val="22"/>
        </w:rPr>
        <w:t xml:space="preserve">The Year in Review </w:t>
      </w:r>
    </w:p>
    <w:p w14:paraId="22E3B4FF" w14:textId="77777777" w:rsidR="00BE167E" w:rsidRPr="00BE167E" w:rsidRDefault="00BE167E" w:rsidP="004D393A">
      <w:pPr>
        <w:jc w:val="both"/>
        <w:rPr>
          <w:rFonts w:ascii="Arial" w:hAnsi="Arial" w:cs="Arial"/>
          <w:b/>
          <w:i/>
          <w:sz w:val="10"/>
          <w:szCs w:val="10"/>
        </w:rPr>
      </w:pPr>
    </w:p>
    <w:p w14:paraId="71D66CB4" w14:textId="2C388C96" w:rsidR="004F112F" w:rsidRPr="0000589D" w:rsidRDefault="005A7F7F" w:rsidP="005B36BD">
      <w:pPr>
        <w:ind w:left="284"/>
        <w:jc w:val="both"/>
        <w:rPr>
          <w:rFonts w:ascii="Arial" w:hAnsi="Arial" w:cs="Arial"/>
          <w:sz w:val="22"/>
          <w:szCs w:val="22"/>
        </w:rPr>
      </w:pPr>
      <w:r w:rsidRPr="0000589D">
        <w:rPr>
          <w:rFonts w:ascii="Arial" w:hAnsi="Arial" w:cs="Arial"/>
          <w:sz w:val="22"/>
          <w:szCs w:val="22"/>
        </w:rPr>
        <w:t>Since the 201</w:t>
      </w:r>
      <w:r w:rsidR="001477A6">
        <w:rPr>
          <w:rFonts w:ascii="Arial" w:hAnsi="Arial" w:cs="Arial"/>
          <w:sz w:val="22"/>
          <w:szCs w:val="22"/>
        </w:rPr>
        <w:t>8</w:t>
      </w:r>
      <w:r w:rsidR="00D437B2" w:rsidRPr="0000589D">
        <w:rPr>
          <w:rFonts w:ascii="Arial" w:hAnsi="Arial" w:cs="Arial"/>
          <w:sz w:val="22"/>
          <w:szCs w:val="22"/>
        </w:rPr>
        <w:t xml:space="preserve"> Annual General Meeting, the Committee has</w:t>
      </w:r>
      <w:r w:rsidR="0091644F" w:rsidRPr="0000589D">
        <w:rPr>
          <w:rFonts w:ascii="Arial" w:hAnsi="Arial" w:cs="Arial"/>
          <w:sz w:val="22"/>
          <w:szCs w:val="22"/>
        </w:rPr>
        <w:t xml:space="preserve"> </w:t>
      </w:r>
      <w:r w:rsidR="008D3ED3" w:rsidRPr="0000589D">
        <w:rPr>
          <w:rFonts w:ascii="Arial" w:hAnsi="Arial" w:cs="Arial"/>
          <w:sz w:val="22"/>
          <w:szCs w:val="22"/>
        </w:rPr>
        <w:t>participated in</w:t>
      </w:r>
      <w:r w:rsidR="0091644F" w:rsidRPr="0000589D">
        <w:rPr>
          <w:rFonts w:ascii="Arial" w:hAnsi="Arial" w:cs="Arial"/>
          <w:sz w:val="22"/>
          <w:szCs w:val="22"/>
        </w:rPr>
        <w:t xml:space="preserve"> </w:t>
      </w:r>
      <w:r w:rsidR="000F4EDD" w:rsidRPr="0000589D">
        <w:rPr>
          <w:rFonts w:ascii="Arial" w:hAnsi="Arial" w:cs="Arial"/>
          <w:sz w:val="22"/>
          <w:szCs w:val="22"/>
        </w:rPr>
        <w:t xml:space="preserve">the </w:t>
      </w:r>
      <w:r w:rsidR="001D6759" w:rsidRPr="0000589D">
        <w:rPr>
          <w:rFonts w:ascii="Arial" w:hAnsi="Arial" w:cs="Arial"/>
          <w:sz w:val="22"/>
          <w:szCs w:val="22"/>
        </w:rPr>
        <w:t>following</w:t>
      </w:r>
      <w:r w:rsidR="000F4EDD" w:rsidRPr="0000589D">
        <w:rPr>
          <w:rFonts w:ascii="Arial" w:hAnsi="Arial" w:cs="Arial"/>
          <w:sz w:val="22"/>
          <w:szCs w:val="22"/>
        </w:rPr>
        <w:t xml:space="preserve"> advocacy initiatives</w:t>
      </w:r>
      <w:r w:rsidR="00D66E58" w:rsidRPr="0000589D">
        <w:rPr>
          <w:rFonts w:ascii="Arial" w:hAnsi="Arial" w:cs="Arial"/>
          <w:sz w:val="22"/>
          <w:szCs w:val="22"/>
        </w:rPr>
        <w:t xml:space="preserve"> on behalf of the IIWR-MB</w:t>
      </w:r>
      <w:r w:rsidR="001D6759" w:rsidRPr="0000589D">
        <w:rPr>
          <w:rFonts w:ascii="Arial" w:hAnsi="Arial" w:cs="Arial"/>
          <w:sz w:val="22"/>
          <w:szCs w:val="22"/>
        </w:rPr>
        <w:t>:</w:t>
      </w:r>
    </w:p>
    <w:p w14:paraId="2B818178" w14:textId="77777777" w:rsidR="004F112F" w:rsidRPr="005B36BD" w:rsidRDefault="004F112F" w:rsidP="005F4DD3">
      <w:pPr>
        <w:jc w:val="both"/>
        <w:rPr>
          <w:rFonts w:ascii="Arial" w:hAnsi="Arial" w:cs="Arial"/>
          <w:sz w:val="10"/>
          <w:szCs w:val="10"/>
        </w:rPr>
      </w:pPr>
    </w:p>
    <w:p w14:paraId="5485D6A5" w14:textId="554A8F61" w:rsidR="005D1E8A" w:rsidRDefault="005D1E8A" w:rsidP="005D1E8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January 2019, </w:t>
      </w:r>
      <w:r w:rsidR="003A731D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</w:t>
      </w:r>
      <w:r w:rsidRPr="00970CF4">
        <w:rPr>
          <w:rFonts w:ascii="Arial" w:hAnsi="Arial" w:cs="Arial"/>
          <w:sz w:val="20"/>
          <w:szCs w:val="20"/>
        </w:rPr>
        <w:t xml:space="preserve">dvocacy committee </w:t>
      </w:r>
      <w:r>
        <w:rPr>
          <w:rFonts w:ascii="Arial" w:hAnsi="Arial" w:cs="Arial"/>
          <w:sz w:val="20"/>
          <w:szCs w:val="20"/>
        </w:rPr>
        <w:t>signed</w:t>
      </w:r>
      <w:r w:rsidRPr="00970CF4">
        <w:rPr>
          <w:rFonts w:ascii="Arial" w:hAnsi="Arial" w:cs="Arial"/>
          <w:sz w:val="20"/>
          <w:szCs w:val="20"/>
        </w:rPr>
        <w:t xml:space="preserve"> a pledge to support </w:t>
      </w:r>
      <w:r>
        <w:rPr>
          <w:rFonts w:ascii="Arial" w:hAnsi="Arial" w:cs="Arial"/>
          <w:sz w:val="20"/>
          <w:szCs w:val="20"/>
        </w:rPr>
        <w:t>s</w:t>
      </w:r>
      <w:r w:rsidRPr="005D1E8A">
        <w:rPr>
          <w:rFonts w:ascii="Arial" w:hAnsi="Arial" w:cs="Arial"/>
          <w:sz w:val="20"/>
          <w:szCs w:val="20"/>
        </w:rPr>
        <w:t xml:space="preserve">olidarity with </w:t>
      </w:r>
      <w:proofErr w:type="spellStart"/>
      <w:r w:rsidRPr="005D1E8A">
        <w:rPr>
          <w:rFonts w:ascii="Arial" w:hAnsi="Arial" w:cs="Arial"/>
          <w:sz w:val="20"/>
          <w:szCs w:val="20"/>
        </w:rPr>
        <w:t>Unistoten</w:t>
      </w:r>
      <w:proofErr w:type="spellEnd"/>
      <w:r>
        <w:rPr>
          <w:rFonts w:ascii="Arial" w:hAnsi="Arial" w:cs="Arial"/>
          <w:sz w:val="20"/>
          <w:szCs w:val="20"/>
        </w:rPr>
        <w:t xml:space="preserve"> and the </w:t>
      </w:r>
      <w:proofErr w:type="spellStart"/>
      <w:r w:rsidRPr="005D1E8A">
        <w:rPr>
          <w:rFonts w:ascii="Arial" w:hAnsi="Arial" w:cs="Arial"/>
          <w:sz w:val="20"/>
          <w:szCs w:val="20"/>
        </w:rPr>
        <w:t>Wet</w:t>
      </w:r>
      <w:r w:rsidR="003A731D">
        <w:rPr>
          <w:rFonts w:ascii="Arial" w:hAnsi="Arial" w:cs="Arial"/>
          <w:sz w:val="20"/>
          <w:szCs w:val="20"/>
        </w:rPr>
        <w:t>'</w:t>
      </w:r>
      <w:r w:rsidRPr="005D1E8A">
        <w:rPr>
          <w:rFonts w:ascii="Arial" w:hAnsi="Arial" w:cs="Arial"/>
          <w:sz w:val="20"/>
          <w:szCs w:val="20"/>
        </w:rPr>
        <w:t>suwet</w:t>
      </w:r>
      <w:r w:rsidR="003A731D">
        <w:rPr>
          <w:rFonts w:ascii="Arial" w:hAnsi="Arial" w:cs="Arial"/>
          <w:sz w:val="20"/>
          <w:szCs w:val="20"/>
        </w:rPr>
        <w:t>'</w:t>
      </w:r>
      <w:r w:rsidRPr="005D1E8A">
        <w:rPr>
          <w:rFonts w:ascii="Arial" w:hAnsi="Arial" w:cs="Arial"/>
          <w:sz w:val="20"/>
          <w:szCs w:val="20"/>
        </w:rPr>
        <w:t>en</w:t>
      </w:r>
      <w:proofErr w:type="spellEnd"/>
      <w:r w:rsidRPr="005D1E8A">
        <w:rPr>
          <w:rFonts w:ascii="Arial" w:hAnsi="Arial" w:cs="Arial"/>
          <w:sz w:val="20"/>
          <w:szCs w:val="20"/>
        </w:rPr>
        <w:t>.</w:t>
      </w:r>
    </w:p>
    <w:p w14:paraId="2D886D35" w14:textId="286B6178" w:rsidR="005D1E8A" w:rsidRDefault="005D1E8A" w:rsidP="005D1E8A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Advocacy Committee members participate on March 8</w:t>
      </w:r>
      <w:r w:rsidRPr="005D1E8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2019</w:t>
      </w:r>
      <w:r w:rsidR="003A73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the International Women</w:t>
      </w:r>
      <w:r w:rsidR="003A731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 Day march in New York City. Advocacy members, as well as other organizational members, were in New York for the 63</w:t>
      </w:r>
      <w:r w:rsidRPr="005D1E8A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Session of the United Nations Commission on the Status of Women.</w:t>
      </w:r>
      <w:r w:rsidR="00862378">
        <w:rPr>
          <w:rFonts w:ascii="Arial" w:hAnsi="Arial" w:cs="Arial"/>
          <w:sz w:val="20"/>
          <w:szCs w:val="20"/>
        </w:rPr>
        <w:t xml:space="preserve"> Co-Chairs Micaela Crighton and Darci </w:t>
      </w:r>
      <w:proofErr w:type="spellStart"/>
      <w:r w:rsidR="00862378">
        <w:rPr>
          <w:rFonts w:ascii="Arial" w:hAnsi="Arial" w:cs="Arial"/>
          <w:sz w:val="20"/>
          <w:szCs w:val="20"/>
        </w:rPr>
        <w:t>Todoruk</w:t>
      </w:r>
      <w:proofErr w:type="spellEnd"/>
      <w:r w:rsidR="00862378">
        <w:rPr>
          <w:rFonts w:ascii="Arial" w:hAnsi="Arial" w:cs="Arial"/>
          <w:sz w:val="20"/>
          <w:szCs w:val="20"/>
        </w:rPr>
        <w:t>-Lazar represented IIWR Advocacy Committee during the conference.</w:t>
      </w:r>
    </w:p>
    <w:p w14:paraId="626BB45B" w14:textId="6762C5F5" w:rsidR="00325332" w:rsidRDefault="001477A6" w:rsidP="007301BF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May 30</w:t>
      </w:r>
      <w:r w:rsidRPr="001477A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>, 2019</w:t>
      </w:r>
      <w:r w:rsidR="003A731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the </w:t>
      </w:r>
      <w:r w:rsidR="003A731D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ommittee hosted a film screening of </w:t>
      </w:r>
      <w:r>
        <w:rPr>
          <w:rFonts w:ascii="Arial" w:hAnsi="Arial" w:cs="Arial"/>
          <w:i/>
          <w:iCs/>
          <w:sz w:val="20"/>
          <w:szCs w:val="20"/>
        </w:rPr>
        <w:t xml:space="preserve">The </w:t>
      </w:r>
      <w:r w:rsidRPr="001477A6">
        <w:rPr>
          <w:rFonts w:ascii="Arial" w:hAnsi="Arial" w:cs="Arial"/>
          <w:i/>
          <w:iCs/>
          <w:sz w:val="20"/>
          <w:szCs w:val="20"/>
        </w:rPr>
        <w:t>Tale</w:t>
      </w:r>
      <w:r>
        <w:rPr>
          <w:rFonts w:ascii="Arial" w:hAnsi="Arial" w:cs="Arial"/>
          <w:sz w:val="20"/>
          <w:szCs w:val="20"/>
        </w:rPr>
        <w:t>. The film examined director Jennifer Fox</w:t>
      </w:r>
      <w:r w:rsidR="003A731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s personal experience with sexual violence in sports as a young </w:t>
      </w:r>
      <w:r w:rsidR="007301BF">
        <w:rPr>
          <w:rFonts w:ascii="Arial" w:hAnsi="Arial" w:cs="Arial"/>
          <w:sz w:val="20"/>
          <w:szCs w:val="20"/>
        </w:rPr>
        <w:t>equestrian</w:t>
      </w:r>
      <w:r>
        <w:rPr>
          <w:rFonts w:ascii="Arial" w:hAnsi="Arial" w:cs="Arial"/>
          <w:sz w:val="20"/>
          <w:szCs w:val="20"/>
        </w:rPr>
        <w:t xml:space="preserve"> and the trauma that survivors experience throughout their lives. </w:t>
      </w:r>
      <w:r w:rsidR="007301BF">
        <w:rPr>
          <w:rFonts w:ascii="Arial" w:hAnsi="Arial" w:cs="Arial"/>
          <w:sz w:val="20"/>
          <w:szCs w:val="20"/>
        </w:rPr>
        <w:t xml:space="preserve">It was </w:t>
      </w:r>
      <w:r w:rsidR="003A731D">
        <w:rPr>
          <w:rFonts w:ascii="Arial" w:hAnsi="Arial" w:cs="Arial"/>
          <w:sz w:val="20"/>
          <w:szCs w:val="20"/>
        </w:rPr>
        <w:t xml:space="preserve">a </w:t>
      </w:r>
      <w:r w:rsidRPr="007301BF">
        <w:rPr>
          <w:rFonts w:ascii="Arial" w:hAnsi="Arial" w:cs="Arial"/>
          <w:sz w:val="20"/>
          <w:szCs w:val="20"/>
        </w:rPr>
        <w:t>personal memoir examining the elusive nature of memory and the stories we tell ourselves to survive</w:t>
      </w:r>
      <w:r w:rsidR="007301BF">
        <w:rPr>
          <w:rFonts w:ascii="Arial" w:hAnsi="Arial" w:cs="Arial"/>
          <w:sz w:val="20"/>
          <w:szCs w:val="20"/>
        </w:rPr>
        <w:t xml:space="preserve">. The screening was </w:t>
      </w:r>
      <w:r w:rsidR="00970CF4">
        <w:rPr>
          <w:rFonts w:ascii="Arial" w:hAnsi="Arial" w:cs="Arial"/>
          <w:sz w:val="20"/>
          <w:szCs w:val="20"/>
        </w:rPr>
        <w:t>followed</w:t>
      </w:r>
      <w:r w:rsidR="007301BF">
        <w:rPr>
          <w:rFonts w:ascii="Arial" w:hAnsi="Arial" w:cs="Arial"/>
          <w:sz w:val="20"/>
          <w:szCs w:val="20"/>
        </w:rPr>
        <w:t xml:space="preserve"> by breakout sessions with audience members to discuss sexual violence in sports, particularly for young people.</w:t>
      </w:r>
    </w:p>
    <w:p w14:paraId="16EE8B25" w14:textId="535128CF" w:rsidR="005D1E8A" w:rsidRDefault="005D1E8A" w:rsidP="004506D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Ma</w:t>
      </w:r>
      <w:r w:rsidRPr="005D1E8A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4</w:t>
      </w:r>
      <w:r w:rsidRPr="005D1E8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</w:t>
      </w:r>
      <w:r w:rsidRPr="005D1E8A">
        <w:rPr>
          <w:rFonts w:ascii="Arial" w:hAnsi="Arial" w:cs="Arial"/>
          <w:sz w:val="20"/>
          <w:szCs w:val="20"/>
        </w:rPr>
        <w:t xml:space="preserve">Advocacy supported the resolution of </w:t>
      </w:r>
      <w:r w:rsidRPr="005D1E8A">
        <w:rPr>
          <w:rFonts w:ascii="Arial" w:hAnsi="Arial" w:cs="Arial"/>
          <w:sz w:val="20"/>
          <w:szCs w:val="20"/>
        </w:rPr>
        <w:t>Anita</w:t>
      </w:r>
      <w:r w:rsidRPr="005D1E8A">
        <w:rPr>
          <w:rFonts w:ascii="Arial" w:hAnsi="Arial" w:cs="Arial"/>
          <w:sz w:val="20"/>
          <w:szCs w:val="20"/>
        </w:rPr>
        <w:t xml:space="preserve"> Neville that stated that </w:t>
      </w:r>
      <w:r w:rsidR="003A731D">
        <w:rPr>
          <w:rFonts w:ascii="Arial" w:hAnsi="Arial" w:cs="Arial"/>
          <w:sz w:val="20"/>
          <w:szCs w:val="20"/>
        </w:rPr>
        <w:t>"</w:t>
      </w:r>
      <w:r w:rsidRPr="005D1E8A">
        <w:rPr>
          <w:rFonts w:ascii="Arial" w:hAnsi="Arial" w:cs="Arial"/>
          <w:sz w:val="20"/>
          <w:szCs w:val="20"/>
        </w:rPr>
        <w:t>IIWR condemns the actions of the Iranian</w:t>
      </w:r>
      <w:r w:rsidRPr="005D1E8A">
        <w:rPr>
          <w:rFonts w:ascii="Arial" w:hAnsi="Arial" w:cs="Arial"/>
          <w:sz w:val="20"/>
          <w:szCs w:val="20"/>
        </w:rPr>
        <w:t xml:space="preserve"> </w:t>
      </w:r>
      <w:r w:rsidRPr="005D1E8A">
        <w:rPr>
          <w:rFonts w:ascii="Arial" w:hAnsi="Arial" w:cs="Arial"/>
          <w:sz w:val="20"/>
          <w:szCs w:val="20"/>
        </w:rPr>
        <w:t>government on Nasrin Sotoudeh and urge</w:t>
      </w:r>
      <w:r w:rsidR="003A731D">
        <w:rPr>
          <w:rFonts w:ascii="Arial" w:hAnsi="Arial" w:cs="Arial"/>
          <w:sz w:val="20"/>
          <w:szCs w:val="20"/>
        </w:rPr>
        <w:t>s</w:t>
      </w:r>
      <w:r w:rsidRPr="005D1E8A">
        <w:rPr>
          <w:rFonts w:ascii="Arial" w:hAnsi="Arial" w:cs="Arial"/>
          <w:sz w:val="20"/>
          <w:szCs w:val="20"/>
        </w:rPr>
        <w:t xml:space="preserve"> the Canadian government to speak out on the necessary</w:t>
      </w:r>
      <w:r>
        <w:rPr>
          <w:rFonts w:ascii="Arial" w:hAnsi="Arial" w:cs="Arial"/>
          <w:sz w:val="20"/>
          <w:szCs w:val="20"/>
        </w:rPr>
        <w:t xml:space="preserve"> </w:t>
      </w:r>
      <w:r w:rsidRPr="005D1E8A">
        <w:rPr>
          <w:rFonts w:ascii="Arial" w:hAnsi="Arial" w:cs="Arial"/>
          <w:sz w:val="20"/>
          <w:szCs w:val="20"/>
        </w:rPr>
        <w:t>actions needed</w:t>
      </w:r>
      <w:r>
        <w:rPr>
          <w:rFonts w:ascii="Arial" w:hAnsi="Arial" w:cs="Arial"/>
          <w:sz w:val="20"/>
          <w:szCs w:val="20"/>
        </w:rPr>
        <w:t>.</w:t>
      </w:r>
      <w:r w:rsidR="003A731D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2BF3DC2" w14:textId="19A2D51A" w:rsidR="004506D0" w:rsidRDefault="003A731D" w:rsidP="004506D0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506D0">
        <w:rPr>
          <w:rFonts w:ascii="Arial" w:hAnsi="Arial" w:cs="Arial"/>
          <w:sz w:val="20"/>
          <w:szCs w:val="20"/>
        </w:rPr>
        <w:t xml:space="preserve">n October, advocacy invited members of IIWR and the </w:t>
      </w:r>
      <w:r>
        <w:rPr>
          <w:rFonts w:ascii="Arial" w:hAnsi="Arial" w:cs="Arial"/>
          <w:sz w:val="20"/>
          <w:szCs w:val="20"/>
        </w:rPr>
        <w:t>C</w:t>
      </w:r>
      <w:r w:rsidR="004506D0">
        <w:rPr>
          <w:rFonts w:ascii="Arial" w:hAnsi="Arial" w:cs="Arial"/>
          <w:sz w:val="20"/>
          <w:szCs w:val="20"/>
        </w:rPr>
        <w:t>ommittee to sign on to Amnesty International</w:t>
      </w:r>
      <w:r>
        <w:rPr>
          <w:rFonts w:ascii="Arial" w:hAnsi="Arial" w:cs="Arial"/>
          <w:sz w:val="20"/>
          <w:szCs w:val="20"/>
        </w:rPr>
        <w:t>'</w:t>
      </w:r>
      <w:r w:rsidR="004506D0">
        <w:rPr>
          <w:rFonts w:ascii="Arial" w:hAnsi="Arial" w:cs="Arial"/>
          <w:sz w:val="20"/>
          <w:szCs w:val="20"/>
        </w:rPr>
        <w:t>s petition to call for Iran to release Nasrin Sotoudeh.</w:t>
      </w:r>
    </w:p>
    <w:p w14:paraId="3730FC0D" w14:textId="16D60C0E" w:rsidR="004506D0" w:rsidRDefault="004506D0" w:rsidP="0086237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June 2</w:t>
      </w:r>
      <w:r w:rsidRPr="004506D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to 6</w:t>
      </w:r>
      <w:r w:rsidRPr="004506D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Advocacy Committee Co-Chair, Micaela Crighton represented IIWR-Mb at Women Deliver in Vancouver, British Columbia. She participated in advocacy workshops and event</w:t>
      </w:r>
      <w:r w:rsidR="0086237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both as part of Women Deliver </w:t>
      </w:r>
      <w:r w:rsidR="00862378">
        <w:rPr>
          <w:rFonts w:ascii="Arial" w:hAnsi="Arial" w:cs="Arial"/>
          <w:sz w:val="20"/>
          <w:szCs w:val="20"/>
        </w:rPr>
        <w:t>and Feminist Deliver, including the Women</w:t>
      </w:r>
      <w:r w:rsidR="003A731D">
        <w:rPr>
          <w:rFonts w:ascii="Arial" w:hAnsi="Arial" w:cs="Arial"/>
          <w:sz w:val="20"/>
          <w:szCs w:val="20"/>
        </w:rPr>
        <w:t>'</w:t>
      </w:r>
      <w:r w:rsidR="00862378">
        <w:rPr>
          <w:rFonts w:ascii="Arial" w:hAnsi="Arial" w:cs="Arial"/>
          <w:sz w:val="20"/>
          <w:szCs w:val="20"/>
        </w:rPr>
        <w:t xml:space="preserve">s </w:t>
      </w:r>
      <w:proofErr w:type="spellStart"/>
      <w:r w:rsidR="00862378">
        <w:rPr>
          <w:rFonts w:ascii="Arial" w:hAnsi="Arial" w:cs="Arial"/>
          <w:sz w:val="20"/>
          <w:szCs w:val="20"/>
        </w:rPr>
        <w:lastRenderedPageBreak/>
        <w:t>Honour</w:t>
      </w:r>
      <w:proofErr w:type="spellEnd"/>
      <w:r w:rsidR="00862378">
        <w:rPr>
          <w:rFonts w:ascii="Arial" w:hAnsi="Arial" w:cs="Arial"/>
          <w:sz w:val="20"/>
          <w:szCs w:val="20"/>
        </w:rPr>
        <w:t xml:space="preserve"> Canoe which supported the </w:t>
      </w:r>
      <w:r w:rsidR="00862378" w:rsidRPr="00862378">
        <w:rPr>
          <w:rFonts w:ascii="Arial" w:hAnsi="Arial" w:cs="Arial"/>
          <w:sz w:val="20"/>
          <w:szCs w:val="20"/>
        </w:rPr>
        <w:t>#Meares35 Campaign for Indigenous Protected and Conserved Areas (IPCAs)</w:t>
      </w:r>
    </w:p>
    <w:p w14:paraId="11FB00D0" w14:textId="7E95FD22" w:rsidR="00862378" w:rsidRDefault="008704C0" w:rsidP="0086237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September, IIWR-Mb</w:t>
      </w:r>
      <w:r w:rsidR="00862378">
        <w:rPr>
          <w:rFonts w:ascii="Arial" w:hAnsi="Arial" w:cs="Arial"/>
          <w:sz w:val="20"/>
          <w:szCs w:val="20"/>
        </w:rPr>
        <w:t xml:space="preserve"> support</w:t>
      </w:r>
      <w:r>
        <w:rPr>
          <w:rFonts w:ascii="Arial" w:hAnsi="Arial" w:cs="Arial"/>
          <w:sz w:val="20"/>
          <w:szCs w:val="20"/>
        </w:rPr>
        <w:t>ed</w:t>
      </w:r>
      <w:r w:rsidR="00862378">
        <w:rPr>
          <w:rFonts w:ascii="Arial" w:hAnsi="Arial" w:cs="Arial"/>
          <w:sz w:val="20"/>
          <w:szCs w:val="20"/>
        </w:rPr>
        <w:t>, along with 38 other organizations,</w:t>
      </w:r>
      <w:r>
        <w:rPr>
          <w:rFonts w:ascii="Arial" w:hAnsi="Arial" w:cs="Arial"/>
          <w:sz w:val="20"/>
          <w:szCs w:val="20"/>
        </w:rPr>
        <w:t xml:space="preserve"> UP for Debate Manitoba during the Provincial Election, which invited each party to debate specifically on issues related to women and gender. The debate focused on three thematic areas: </w:t>
      </w:r>
      <w:r w:rsidRPr="008704C0">
        <w:rPr>
          <w:rFonts w:ascii="Arial" w:hAnsi="Arial" w:cs="Arial"/>
          <w:sz w:val="20"/>
          <w:szCs w:val="20"/>
        </w:rPr>
        <w:t>violence against women, economic inequality</w:t>
      </w:r>
      <w:r>
        <w:rPr>
          <w:rFonts w:ascii="Arial" w:hAnsi="Arial" w:cs="Arial"/>
          <w:sz w:val="20"/>
          <w:szCs w:val="20"/>
        </w:rPr>
        <w:t>,</w:t>
      </w:r>
      <w:r w:rsidRPr="008704C0">
        <w:rPr>
          <w:rFonts w:ascii="Arial" w:hAnsi="Arial" w:cs="Arial"/>
          <w:sz w:val="20"/>
          <w:szCs w:val="20"/>
        </w:rPr>
        <w:t xml:space="preserve"> and health.</w:t>
      </w:r>
    </w:p>
    <w:p w14:paraId="0BF264FD" w14:textId="7BAD6B02" w:rsidR="00862378" w:rsidRDefault="00862378" w:rsidP="0086237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October, Advocacy responded to the </w:t>
      </w:r>
      <w:r w:rsidRPr="00862378">
        <w:rPr>
          <w:rFonts w:ascii="Arial" w:hAnsi="Arial" w:cs="Arial"/>
          <w:sz w:val="20"/>
          <w:szCs w:val="20"/>
        </w:rPr>
        <w:t>Women's Legal Education and Action Fund (LEAF) national survey on issues impacting women and girls</w:t>
      </w:r>
      <w:r>
        <w:rPr>
          <w:rFonts w:ascii="Arial" w:hAnsi="Arial" w:cs="Arial"/>
          <w:sz w:val="20"/>
          <w:szCs w:val="20"/>
        </w:rPr>
        <w:t>.</w:t>
      </w:r>
    </w:p>
    <w:p w14:paraId="46EF1753" w14:textId="58D1D77E" w:rsidR="00862378" w:rsidRDefault="008704C0" w:rsidP="00850DD8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October, </w:t>
      </w:r>
      <w:r w:rsidRPr="008704C0">
        <w:rPr>
          <w:rFonts w:ascii="Arial" w:hAnsi="Arial" w:cs="Arial"/>
          <w:sz w:val="20"/>
          <w:szCs w:val="20"/>
        </w:rPr>
        <w:t xml:space="preserve">IIWR-Mb acted to sign on to the call from </w:t>
      </w:r>
      <w:r w:rsidRPr="008704C0">
        <w:rPr>
          <w:rFonts w:ascii="Arial" w:hAnsi="Arial" w:cs="Arial"/>
          <w:sz w:val="20"/>
          <w:szCs w:val="20"/>
        </w:rPr>
        <w:t>Women</w:t>
      </w:r>
      <w:r w:rsidR="003A731D">
        <w:rPr>
          <w:rFonts w:ascii="Arial" w:hAnsi="Arial" w:cs="Arial"/>
          <w:sz w:val="20"/>
          <w:szCs w:val="20"/>
        </w:rPr>
        <w:t>'</w:t>
      </w:r>
      <w:r w:rsidRPr="008704C0">
        <w:rPr>
          <w:rFonts w:ascii="Arial" w:hAnsi="Arial" w:cs="Arial"/>
          <w:sz w:val="20"/>
          <w:szCs w:val="20"/>
        </w:rPr>
        <w:t>s Shelters Canada</w:t>
      </w:r>
      <w:r w:rsidRPr="008704C0">
        <w:rPr>
          <w:rFonts w:ascii="Arial" w:hAnsi="Arial" w:cs="Arial"/>
          <w:sz w:val="20"/>
          <w:szCs w:val="20"/>
        </w:rPr>
        <w:t xml:space="preserve"> to </w:t>
      </w:r>
      <w:r w:rsidRPr="008704C0">
        <w:rPr>
          <w:rFonts w:ascii="Arial" w:hAnsi="Arial" w:cs="Arial"/>
          <w:sz w:val="20"/>
          <w:szCs w:val="20"/>
        </w:rPr>
        <w:t>renew its call for a National Action</w:t>
      </w:r>
      <w:r w:rsidRPr="008704C0">
        <w:rPr>
          <w:rFonts w:ascii="Arial" w:hAnsi="Arial" w:cs="Arial"/>
          <w:sz w:val="20"/>
          <w:szCs w:val="20"/>
        </w:rPr>
        <w:t xml:space="preserve"> </w:t>
      </w:r>
      <w:r w:rsidRPr="008704C0">
        <w:rPr>
          <w:rFonts w:ascii="Arial" w:hAnsi="Arial" w:cs="Arial"/>
          <w:sz w:val="20"/>
          <w:szCs w:val="20"/>
        </w:rPr>
        <w:t>Plan on Violence against Women (NAP on VAW). In the lead up to the</w:t>
      </w:r>
      <w:r w:rsidRPr="008704C0">
        <w:rPr>
          <w:rFonts w:ascii="Arial" w:hAnsi="Arial" w:cs="Arial"/>
          <w:sz w:val="20"/>
          <w:szCs w:val="20"/>
        </w:rPr>
        <w:t xml:space="preserve"> </w:t>
      </w:r>
      <w:r w:rsidRPr="008704C0">
        <w:rPr>
          <w:rFonts w:ascii="Arial" w:hAnsi="Arial" w:cs="Arial"/>
          <w:sz w:val="20"/>
          <w:szCs w:val="20"/>
        </w:rPr>
        <w:t>2015 federal election, Women</w:t>
      </w:r>
      <w:r w:rsidR="003A731D">
        <w:rPr>
          <w:rFonts w:ascii="Arial" w:hAnsi="Arial" w:cs="Arial"/>
          <w:sz w:val="20"/>
          <w:szCs w:val="20"/>
        </w:rPr>
        <w:t>'</w:t>
      </w:r>
      <w:r w:rsidRPr="008704C0">
        <w:rPr>
          <w:rFonts w:ascii="Arial" w:hAnsi="Arial" w:cs="Arial"/>
          <w:sz w:val="20"/>
          <w:szCs w:val="20"/>
        </w:rPr>
        <w:t>s Shelters Canada had worked with over</w:t>
      </w:r>
      <w:r w:rsidRPr="008704C0">
        <w:rPr>
          <w:rFonts w:ascii="Arial" w:hAnsi="Arial" w:cs="Arial"/>
          <w:sz w:val="20"/>
          <w:szCs w:val="20"/>
        </w:rPr>
        <w:t xml:space="preserve"> </w:t>
      </w:r>
      <w:r w:rsidRPr="008704C0">
        <w:rPr>
          <w:rFonts w:ascii="Arial" w:hAnsi="Arial" w:cs="Arial"/>
          <w:sz w:val="20"/>
          <w:szCs w:val="20"/>
        </w:rPr>
        <w:t>20 partners to develop a Blueprint for Canada</w:t>
      </w:r>
      <w:r w:rsidR="003A731D">
        <w:rPr>
          <w:rFonts w:ascii="Arial" w:hAnsi="Arial" w:cs="Arial"/>
          <w:sz w:val="20"/>
          <w:szCs w:val="20"/>
        </w:rPr>
        <w:t>'</w:t>
      </w:r>
      <w:r w:rsidRPr="008704C0">
        <w:rPr>
          <w:rFonts w:ascii="Arial" w:hAnsi="Arial" w:cs="Arial"/>
          <w:sz w:val="20"/>
          <w:szCs w:val="20"/>
        </w:rPr>
        <w:t>s National Action Plan.</w:t>
      </w:r>
      <w:r w:rsidRPr="008704C0">
        <w:rPr>
          <w:rFonts w:ascii="Arial" w:hAnsi="Arial" w:cs="Arial"/>
          <w:sz w:val="20"/>
          <w:szCs w:val="20"/>
        </w:rPr>
        <w:t xml:space="preserve"> </w:t>
      </w:r>
      <w:r w:rsidRPr="008704C0">
        <w:rPr>
          <w:rFonts w:ascii="Arial" w:hAnsi="Arial" w:cs="Arial"/>
          <w:sz w:val="20"/>
          <w:szCs w:val="20"/>
        </w:rPr>
        <w:t xml:space="preserve">IIWR-Mb supported this action in 2015 </w:t>
      </w:r>
      <w:r>
        <w:rPr>
          <w:rFonts w:ascii="Arial" w:hAnsi="Arial" w:cs="Arial"/>
          <w:sz w:val="20"/>
          <w:szCs w:val="20"/>
        </w:rPr>
        <w:t>as well.</w:t>
      </w:r>
    </w:p>
    <w:p w14:paraId="44821DCF" w14:textId="2C99451C" w:rsidR="008704C0" w:rsidRDefault="008704C0" w:rsidP="008704C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October, a</w:t>
      </w:r>
      <w:r w:rsidRPr="008704C0">
        <w:rPr>
          <w:rFonts w:ascii="Arial" w:hAnsi="Arial" w:cs="Arial"/>
          <w:sz w:val="20"/>
          <w:szCs w:val="20"/>
        </w:rPr>
        <w:t>dvocacy invited committee members and members at large to support the</w:t>
      </w:r>
      <w:r w:rsidRPr="008704C0">
        <w:rPr>
          <w:rFonts w:ascii="Arial" w:hAnsi="Arial" w:cs="Arial"/>
          <w:sz w:val="20"/>
          <w:szCs w:val="20"/>
        </w:rPr>
        <w:t xml:space="preserve"> Global Network of Women</w:t>
      </w:r>
      <w:r w:rsidRPr="008704C0">
        <w:rPr>
          <w:rFonts w:ascii="Arial" w:hAnsi="Arial" w:cs="Arial"/>
          <w:sz w:val="20"/>
          <w:szCs w:val="20"/>
        </w:rPr>
        <w:t xml:space="preserve"> </w:t>
      </w:r>
      <w:r w:rsidRPr="008704C0">
        <w:rPr>
          <w:rFonts w:ascii="Arial" w:hAnsi="Arial" w:cs="Arial"/>
          <w:sz w:val="20"/>
          <w:szCs w:val="20"/>
        </w:rPr>
        <w:t>Peacebuilders</w:t>
      </w:r>
      <w:r w:rsidR="003A731D">
        <w:rPr>
          <w:rFonts w:ascii="Arial" w:hAnsi="Arial" w:cs="Arial"/>
          <w:sz w:val="20"/>
          <w:szCs w:val="20"/>
        </w:rPr>
        <w:t>'</w:t>
      </w:r>
      <w:r w:rsidRPr="008704C0">
        <w:rPr>
          <w:rFonts w:ascii="Arial" w:hAnsi="Arial" w:cs="Arial"/>
          <w:sz w:val="20"/>
          <w:szCs w:val="20"/>
        </w:rPr>
        <w:t xml:space="preserve"> </w:t>
      </w:r>
      <w:r w:rsidRPr="008704C0">
        <w:rPr>
          <w:rFonts w:ascii="Arial" w:hAnsi="Arial" w:cs="Arial"/>
          <w:sz w:val="20"/>
          <w:szCs w:val="20"/>
        </w:rPr>
        <w:t xml:space="preserve">online signature campaign to </w:t>
      </w:r>
      <w:r w:rsidRPr="008704C0">
        <w:rPr>
          <w:rFonts w:ascii="Arial" w:hAnsi="Arial" w:cs="Arial"/>
          <w:sz w:val="20"/>
          <w:szCs w:val="20"/>
        </w:rPr>
        <w:t>support Afghan women</w:t>
      </w:r>
      <w:r w:rsidR="003A731D">
        <w:rPr>
          <w:rFonts w:ascii="Arial" w:hAnsi="Arial" w:cs="Arial"/>
          <w:sz w:val="20"/>
          <w:szCs w:val="20"/>
        </w:rPr>
        <w:t>'</w:t>
      </w:r>
      <w:r w:rsidRPr="008704C0">
        <w:rPr>
          <w:rFonts w:ascii="Arial" w:hAnsi="Arial" w:cs="Arial"/>
          <w:sz w:val="20"/>
          <w:szCs w:val="20"/>
        </w:rPr>
        <w:t>s rights and peace</w:t>
      </w:r>
      <w:r>
        <w:rPr>
          <w:rFonts w:ascii="Arial" w:hAnsi="Arial" w:cs="Arial"/>
          <w:sz w:val="20"/>
          <w:szCs w:val="20"/>
        </w:rPr>
        <w:t xml:space="preserve"> </w:t>
      </w:r>
      <w:r w:rsidRPr="008704C0">
        <w:rPr>
          <w:rFonts w:ascii="Arial" w:hAnsi="Arial" w:cs="Arial"/>
          <w:sz w:val="20"/>
          <w:szCs w:val="20"/>
        </w:rPr>
        <w:t>activists in their call for meaningful participation in the peace process.</w:t>
      </w:r>
    </w:p>
    <w:p w14:paraId="2CE02796" w14:textId="713FC89F" w:rsidR="003A731D" w:rsidRDefault="003A731D" w:rsidP="008704C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November 2019, advocacy committee members participated in a survey to determine the focus and goals of the Committee for 2020.</w:t>
      </w:r>
    </w:p>
    <w:p w14:paraId="404F4D44" w14:textId="0ACDB2DB" w:rsidR="008704C0" w:rsidRDefault="008704C0" w:rsidP="008704C0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Advocacy Committee successfully ran IIWR-Mb 16 Days of Activism Against Gender-Based Violence. The campaign featured: </w:t>
      </w:r>
    </w:p>
    <w:p w14:paraId="1053375B" w14:textId="0EFD1CB7" w:rsidR="008704C0" w:rsidRDefault="008704C0" w:rsidP="008704C0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Lighting the Winnipeg sign at the Forks orange to #</w:t>
      </w:r>
      <w:proofErr w:type="spellStart"/>
      <w:r>
        <w:rPr>
          <w:rFonts w:ascii="Arial" w:hAnsi="Arial" w:cs="Arial"/>
          <w:sz w:val="20"/>
          <w:szCs w:val="20"/>
        </w:rPr>
        <w:t>OrangetheWorld</w:t>
      </w:r>
      <w:proofErr w:type="spellEnd"/>
      <w:r>
        <w:rPr>
          <w:rFonts w:ascii="Arial" w:hAnsi="Arial" w:cs="Arial"/>
          <w:sz w:val="20"/>
          <w:szCs w:val="20"/>
        </w:rPr>
        <w:t xml:space="preserve"> for the </w:t>
      </w:r>
      <w:r w:rsidRPr="008704C0">
        <w:rPr>
          <w:rFonts w:ascii="Arial" w:hAnsi="Arial" w:cs="Arial"/>
          <w:sz w:val="20"/>
          <w:szCs w:val="20"/>
        </w:rPr>
        <w:t>International Day for the Elimination of Violence against Women</w:t>
      </w:r>
      <w:r>
        <w:rPr>
          <w:rFonts w:ascii="Arial" w:hAnsi="Arial" w:cs="Arial"/>
          <w:sz w:val="20"/>
          <w:szCs w:val="20"/>
        </w:rPr>
        <w:t xml:space="preserve"> on November 25</w:t>
      </w:r>
      <w:r w:rsidRPr="008704C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The </w:t>
      </w:r>
      <w:r w:rsidR="008A2CC4">
        <w:rPr>
          <w:rFonts w:ascii="Arial" w:hAnsi="Arial" w:cs="Arial"/>
          <w:sz w:val="20"/>
          <w:szCs w:val="20"/>
        </w:rPr>
        <w:t>lighting was used to</w:t>
      </w:r>
      <w:r>
        <w:rPr>
          <w:rFonts w:ascii="Arial" w:hAnsi="Arial" w:cs="Arial"/>
          <w:sz w:val="20"/>
          <w:szCs w:val="20"/>
        </w:rPr>
        <w:t xml:space="preserve"> </w:t>
      </w:r>
      <w:r w:rsidR="008A2CC4">
        <w:rPr>
          <w:rFonts w:ascii="Arial" w:hAnsi="Arial" w:cs="Arial"/>
          <w:sz w:val="20"/>
          <w:szCs w:val="20"/>
        </w:rPr>
        <w:t>kick off the campaign</w:t>
      </w:r>
      <w:r>
        <w:rPr>
          <w:rFonts w:ascii="Arial" w:hAnsi="Arial" w:cs="Arial"/>
          <w:sz w:val="20"/>
          <w:szCs w:val="20"/>
        </w:rPr>
        <w:t xml:space="preserve"> </w:t>
      </w:r>
      <w:r w:rsidR="008A2CC4">
        <w:rPr>
          <w:rFonts w:ascii="Arial" w:hAnsi="Arial" w:cs="Arial"/>
          <w:sz w:val="20"/>
          <w:szCs w:val="20"/>
        </w:rPr>
        <w:t>in the evening at the Forks.</w:t>
      </w:r>
    </w:p>
    <w:p w14:paraId="1EF51006" w14:textId="09875FC7" w:rsidR="008A2CC4" w:rsidRDefault="008A2CC4" w:rsidP="008704C0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Supporting, tabling and marching at Take Back the Night, organized by Vivienne Ho with sponsorship by CUPE 2348 and the Canadian </w:t>
      </w:r>
      <w:proofErr w:type="spellStart"/>
      <w:r>
        <w:rPr>
          <w:rFonts w:ascii="Arial" w:hAnsi="Arial" w:cs="Arial"/>
          <w:sz w:val="20"/>
          <w:szCs w:val="20"/>
        </w:rPr>
        <w:t>Labour</w:t>
      </w:r>
      <w:proofErr w:type="spellEnd"/>
      <w:r>
        <w:rPr>
          <w:rFonts w:ascii="Arial" w:hAnsi="Arial" w:cs="Arial"/>
          <w:sz w:val="20"/>
          <w:szCs w:val="20"/>
        </w:rPr>
        <w:t xml:space="preserve"> Congress Winnipeg chapter. </w:t>
      </w:r>
    </w:p>
    <w:p w14:paraId="2693C98A" w14:textId="7A4A9102" w:rsidR="008A2CC4" w:rsidRDefault="008A2CC4" w:rsidP="008704C0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and sharing the #</w:t>
      </w:r>
      <w:proofErr w:type="spellStart"/>
      <w:r>
        <w:rPr>
          <w:rFonts w:ascii="Arial" w:hAnsi="Arial" w:cs="Arial"/>
          <w:sz w:val="20"/>
          <w:szCs w:val="20"/>
        </w:rPr>
        <w:t>OurActionsMatter</w:t>
      </w:r>
      <w:proofErr w:type="spellEnd"/>
      <w:r>
        <w:rPr>
          <w:rFonts w:ascii="Arial" w:hAnsi="Arial" w:cs="Arial"/>
          <w:sz w:val="20"/>
          <w:szCs w:val="20"/>
        </w:rPr>
        <w:t xml:space="preserve"> campaign from Women and Gender Equality Canada on all social media platforms. Online participants were encouraged to comment and share how they would commit their actions to end GBV.</w:t>
      </w:r>
    </w:p>
    <w:p w14:paraId="19AA03BF" w14:textId="741EE3AA" w:rsidR="008A2CC4" w:rsidRDefault="008A2CC4" w:rsidP="008704C0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Ran online campaign across social platforms for community members to donate to Doctors for Protections from Guns. </w:t>
      </w:r>
      <w:r w:rsidR="003A731D">
        <w:rPr>
          <w:rFonts w:ascii="Arial" w:hAnsi="Arial" w:cs="Arial"/>
          <w:sz w:val="20"/>
          <w:szCs w:val="20"/>
        </w:rPr>
        <w:t>The c</w:t>
      </w:r>
      <w:r>
        <w:rPr>
          <w:rFonts w:ascii="Arial" w:hAnsi="Arial" w:cs="Arial"/>
          <w:sz w:val="20"/>
          <w:szCs w:val="20"/>
        </w:rPr>
        <w:t>ampaign featured informational graphics about gun violence and violations of women and gender protections.</w:t>
      </w:r>
    </w:p>
    <w:p w14:paraId="3EA9AFAE" w14:textId="0301D5AD" w:rsidR="008A2CC4" w:rsidRDefault="008A2CC4" w:rsidP="008704C0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Supported the #</w:t>
      </w:r>
      <w:proofErr w:type="spellStart"/>
      <w:r>
        <w:rPr>
          <w:rFonts w:ascii="Arial" w:hAnsi="Arial" w:cs="Arial"/>
          <w:sz w:val="20"/>
          <w:szCs w:val="20"/>
        </w:rPr>
        <w:t>TriggerChange</w:t>
      </w:r>
      <w:proofErr w:type="spellEnd"/>
      <w:r>
        <w:rPr>
          <w:rFonts w:ascii="Arial" w:hAnsi="Arial" w:cs="Arial"/>
          <w:sz w:val="20"/>
          <w:szCs w:val="20"/>
        </w:rPr>
        <w:t xml:space="preserve"> Campaign from the Coalition for Gun Control on all social platforms. Invited participants to participate in their letter</w:t>
      </w:r>
      <w:r w:rsidR="003A731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writing campaigns to their MP.</w:t>
      </w:r>
    </w:p>
    <w:p w14:paraId="01B5082B" w14:textId="30E8D7EE" w:rsidR="008A2CC4" w:rsidRDefault="008A2CC4" w:rsidP="00814D1B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International Women Human Rights Defenders Day, IIWR-Mb hosted the screening of Wave Goodbye to Dinosaurs about women</w:t>
      </w:r>
      <w:r w:rsidR="003A731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 political participation in the peace process in Northern Ireland. The film was followed up by breakout session discussion on women, politics and peacebuilding.</w:t>
      </w:r>
    </w:p>
    <w:p w14:paraId="2B46A7D5" w14:textId="786EF927" w:rsidR="00814D1B" w:rsidRDefault="00814D1B" w:rsidP="00814D1B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 open letter to various ministers and government representative</w:t>
      </w:r>
      <w:r w:rsidR="003A731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signed by various community members calling for the ratification of ILO C190. Calls for signatures were supported by the online campaign created by the 16 Days Campaign.</w:t>
      </w:r>
    </w:p>
    <w:p w14:paraId="758094CD" w14:textId="54594CEC" w:rsidR="00814D1B" w:rsidRDefault="00814D1B" w:rsidP="00814D1B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campaign</w:t>
      </w:r>
      <w:r w:rsidR="003A731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across all platforms that called for participants to sign onto both the NDP an </w:t>
      </w:r>
      <w:proofErr w:type="spellStart"/>
      <w:r>
        <w:rPr>
          <w:rFonts w:ascii="Arial" w:hAnsi="Arial" w:cs="Arial"/>
          <w:sz w:val="20"/>
          <w:szCs w:val="20"/>
        </w:rPr>
        <w:t>Unifor</w:t>
      </w:r>
      <w:r w:rsidR="003A731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petitions to end the blood ban in </w:t>
      </w:r>
      <w:proofErr w:type="spellStart"/>
      <w:r>
        <w:rPr>
          <w:rFonts w:ascii="Arial" w:hAnsi="Arial" w:cs="Arial"/>
          <w:sz w:val="20"/>
          <w:szCs w:val="20"/>
        </w:rPr>
        <w:t>honour</w:t>
      </w:r>
      <w:proofErr w:type="spellEnd"/>
      <w:r>
        <w:rPr>
          <w:rFonts w:ascii="Arial" w:hAnsi="Arial" w:cs="Arial"/>
          <w:sz w:val="20"/>
          <w:szCs w:val="20"/>
        </w:rPr>
        <w:t xml:space="preserve"> of World AIDS Day.</w:t>
      </w:r>
    </w:p>
    <w:p w14:paraId="518FF09E" w14:textId="7A0ABAFC" w:rsidR="00814D1B" w:rsidRDefault="00814D1B" w:rsidP="00814D1B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 online campaign across social platforms for community members to donate to</w:t>
      </w:r>
      <w:r>
        <w:rPr>
          <w:rFonts w:ascii="Arial" w:hAnsi="Arial" w:cs="Arial"/>
          <w:sz w:val="20"/>
          <w:szCs w:val="20"/>
        </w:rPr>
        <w:t xml:space="preserve"> Shelter Safe and encouraging dialogue and education about intimate partner violence.</w:t>
      </w:r>
    </w:p>
    <w:p w14:paraId="08B44292" w14:textId="00E8DEF7" w:rsidR="00814D1B" w:rsidRDefault="00C23AD9" w:rsidP="00814D1B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 campaign</w:t>
      </w:r>
      <w:r w:rsidR="003A731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across all platforms to encourage discussion of masculinity and the role of men and boys in ending gender-based violence. Participants were invited to sign and share a pledge against GBV from the White Ribbon campaign as well as to support the campaign by wearing a white ribbon. Participants were also invited to sign and share the pledge from the </w:t>
      </w:r>
      <w:proofErr w:type="spellStart"/>
      <w:r>
        <w:rPr>
          <w:rFonts w:ascii="Arial" w:hAnsi="Arial" w:cs="Arial"/>
          <w:sz w:val="20"/>
          <w:szCs w:val="20"/>
        </w:rPr>
        <w:t>Moosehide</w:t>
      </w:r>
      <w:proofErr w:type="spellEnd"/>
      <w:r>
        <w:rPr>
          <w:rFonts w:ascii="Arial" w:hAnsi="Arial" w:cs="Arial"/>
          <w:sz w:val="20"/>
          <w:szCs w:val="20"/>
        </w:rPr>
        <w:t xml:space="preserve"> Campaign and to wear a moose hide pin. </w:t>
      </w:r>
    </w:p>
    <w:p w14:paraId="5AB574B2" w14:textId="245211AD" w:rsidR="00C23AD9" w:rsidRDefault="00C23AD9" w:rsidP="00814D1B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Supported the 231 Calls for Justice rally at the Manitoba Legislature on December 6</w:t>
      </w:r>
      <w:r w:rsidRPr="00C23AD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at noon in </w:t>
      </w:r>
      <w:proofErr w:type="spellStart"/>
      <w:r>
        <w:rPr>
          <w:rFonts w:ascii="Arial" w:hAnsi="Arial" w:cs="Arial"/>
          <w:sz w:val="20"/>
          <w:szCs w:val="20"/>
        </w:rPr>
        <w:t>honour</w:t>
      </w:r>
      <w:proofErr w:type="spellEnd"/>
      <w:r>
        <w:rPr>
          <w:rFonts w:ascii="Arial" w:hAnsi="Arial" w:cs="Arial"/>
          <w:sz w:val="20"/>
          <w:szCs w:val="20"/>
        </w:rPr>
        <w:t xml:space="preserve"> of the </w:t>
      </w:r>
      <w:r w:rsidRPr="00C23AD9">
        <w:rPr>
          <w:rFonts w:ascii="Arial" w:hAnsi="Arial" w:cs="Arial"/>
          <w:sz w:val="20"/>
          <w:szCs w:val="20"/>
        </w:rPr>
        <w:t>National Day of Remembrance and Action on Violence against Women</w:t>
      </w:r>
      <w:r>
        <w:rPr>
          <w:rFonts w:ascii="Arial" w:hAnsi="Arial" w:cs="Arial"/>
          <w:sz w:val="20"/>
          <w:szCs w:val="20"/>
        </w:rPr>
        <w:t xml:space="preserve"> in collaboration with Manitoba Moon Voices, </w:t>
      </w:r>
      <w:r w:rsidRPr="00C23AD9">
        <w:rPr>
          <w:rFonts w:ascii="Arial" w:hAnsi="Arial" w:cs="Arial"/>
          <w:sz w:val="20"/>
          <w:szCs w:val="20"/>
        </w:rPr>
        <w:t xml:space="preserve">Ma </w:t>
      </w:r>
      <w:proofErr w:type="spellStart"/>
      <w:r w:rsidRPr="00C23AD9">
        <w:rPr>
          <w:rFonts w:ascii="Arial" w:hAnsi="Arial" w:cs="Arial"/>
          <w:sz w:val="20"/>
          <w:szCs w:val="20"/>
        </w:rPr>
        <w:t>Mawi</w:t>
      </w:r>
      <w:proofErr w:type="spellEnd"/>
      <w:r w:rsidRPr="00C23AD9">
        <w:rPr>
          <w:rFonts w:ascii="Arial" w:hAnsi="Arial" w:cs="Arial"/>
          <w:sz w:val="20"/>
          <w:szCs w:val="20"/>
        </w:rPr>
        <w:t xml:space="preserve"> Wi Chi </w:t>
      </w:r>
      <w:proofErr w:type="spellStart"/>
      <w:r w:rsidRPr="00C23AD9">
        <w:rPr>
          <w:rFonts w:ascii="Arial" w:hAnsi="Arial" w:cs="Arial"/>
          <w:sz w:val="20"/>
          <w:szCs w:val="20"/>
        </w:rPr>
        <w:t>Itata</w:t>
      </w:r>
      <w:proofErr w:type="spellEnd"/>
      <w:r w:rsidRPr="00C23AD9">
        <w:rPr>
          <w:rFonts w:ascii="Arial" w:hAnsi="Arial" w:cs="Arial"/>
          <w:sz w:val="20"/>
          <w:szCs w:val="20"/>
        </w:rPr>
        <w:t xml:space="preserve"> Centre</w:t>
      </w:r>
      <w:r>
        <w:rPr>
          <w:rFonts w:ascii="Arial" w:hAnsi="Arial" w:cs="Arial"/>
          <w:sz w:val="20"/>
          <w:szCs w:val="20"/>
        </w:rPr>
        <w:t xml:space="preserve">, and Manitoba </w:t>
      </w:r>
      <w:proofErr w:type="spellStart"/>
      <w:r>
        <w:rPr>
          <w:rFonts w:ascii="Arial" w:hAnsi="Arial" w:cs="Arial"/>
          <w:sz w:val="20"/>
          <w:szCs w:val="20"/>
        </w:rPr>
        <w:t>Keewatinowi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Okimakanak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="003A731D">
        <w:rPr>
          <w:rFonts w:ascii="Arial" w:hAnsi="Arial" w:cs="Arial"/>
          <w:sz w:val="20"/>
          <w:szCs w:val="20"/>
        </w:rPr>
        <w:t>The o</w:t>
      </w:r>
      <w:r>
        <w:rPr>
          <w:rFonts w:ascii="Arial" w:hAnsi="Arial" w:cs="Arial"/>
          <w:sz w:val="20"/>
          <w:szCs w:val="20"/>
        </w:rPr>
        <w:t xml:space="preserve">nline campaign highlighted parts of the 231 Calls to Action before the rally. </w:t>
      </w:r>
    </w:p>
    <w:p w14:paraId="737370C7" w14:textId="29D74FD1" w:rsidR="00C23AD9" w:rsidRDefault="003A731D" w:rsidP="00C23AD9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</w:t>
      </w:r>
      <w:r w:rsidR="00C23AD9">
        <w:rPr>
          <w:rFonts w:ascii="Arial" w:hAnsi="Arial" w:cs="Arial"/>
          <w:sz w:val="20"/>
          <w:szCs w:val="20"/>
        </w:rPr>
        <w:t>osted two Advocacy 101 workshops on December 7</w:t>
      </w:r>
      <w:r w:rsidR="00C23AD9" w:rsidRPr="00C23AD9">
        <w:rPr>
          <w:rFonts w:ascii="Arial" w:hAnsi="Arial" w:cs="Arial"/>
          <w:sz w:val="20"/>
          <w:szCs w:val="20"/>
          <w:vertAlign w:val="superscript"/>
        </w:rPr>
        <w:t>th</w:t>
      </w:r>
      <w:r w:rsidR="00C23AD9">
        <w:rPr>
          <w:rFonts w:ascii="Arial" w:hAnsi="Arial" w:cs="Arial"/>
          <w:sz w:val="20"/>
          <w:szCs w:val="20"/>
        </w:rPr>
        <w:t xml:space="preserve"> and 8</w:t>
      </w:r>
      <w:r w:rsidR="00C23AD9" w:rsidRPr="00C23AD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, </w:t>
      </w:r>
      <w:r w:rsidR="00C23AD9">
        <w:rPr>
          <w:rFonts w:ascii="Arial" w:hAnsi="Arial" w:cs="Arial"/>
          <w:sz w:val="20"/>
          <w:szCs w:val="20"/>
        </w:rPr>
        <w:t>in collaboration with the University of Winnipeg Global College. The workshop on December 7</w:t>
      </w:r>
      <w:r w:rsidR="00C23AD9" w:rsidRPr="00C23AD9">
        <w:rPr>
          <w:rFonts w:ascii="Arial" w:hAnsi="Arial" w:cs="Arial"/>
          <w:sz w:val="20"/>
          <w:szCs w:val="20"/>
          <w:vertAlign w:val="superscript"/>
        </w:rPr>
        <w:t>th</w:t>
      </w:r>
      <w:r w:rsidR="00C23AD9">
        <w:rPr>
          <w:rFonts w:ascii="Arial" w:hAnsi="Arial" w:cs="Arial"/>
          <w:sz w:val="20"/>
          <w:szCs w:val="20"/>
        </w:rPr>
        <w:t xml:space="preserve"> was co-led by advocacy committee member Leah Wilson and co-chair Micaela Crighton. </w:t>
      </w:r>
      <w:r>
        <w:rPr>
          <w:rFonts w:ascii="Arial" w:hAnsi="Arial" w:cs="Arial"/>
          <w:sz w:val="20"/>
          <w:szCs w:val="20"/>
        </w:rPr>
        <w:t xml:space="preserve">Louise </w:t>
      </w:r>
      <w:proofErr w:type="spellStart"/>
      <w:r>
        <w:rPr>
          <w:rFonts w:ascii="Arial" w:hAnsi="Arial" w:cs="Arial"/>
          <w:sz w:val="20"/>
          <w:szCs w:val="20"/>
        </w:rPr>
        <w:t>Simbandumwe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C23AD9">
        <w:rPr>
          <w:rFonts w:ascii="Arial" w:hAnsi="Arial" w:cs="Arial"/>
          <w:sz w:val="20"/>
          <w:szCs w:val="20"/>
        </w:rPr>
        <w:t>from Amnesty International</w:t>
      </w:r>
      <w:r>
        <w:rPr>
          <w:rFonts w:ascii="Arial" w:hAnsi="Arial" w:cs="Arial"/>
          <w:sz w:val="20"/>
          <w:szCs w:val="20"/>
        </w:rPr>
        <w:t>, led the workshop on December 8th</w:t>
      </w:r>
      <w:r w:rsidR="00C23AD9" w:rsidRPr="00C23AD9">
        <w:rPr>
          <w:rFonts w:ascii="Arial" w:hAnsi="Arial" w:cs="Arial"/>
          <w:sz w:val="20"/>
          <w:szCs w:val="20"/>
        </w:rPr>
        <w:t>.</w:t>
      </w:r>
    </w:p>
    <w:p w14:paraId="6302A0D2" w14:textId="07610096" w:rsidR="00C23AD9" w:rsidRDefault="00F24445" w:rsidP="00C23AD9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the UN Women</w:t>
      </w:r>
      <w:r w:rsidR="003A731D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>s Campaign during the 16 Days to highlight how GBV impacts women and folks around the world</w:t>
      </w:r>
      <w:r w:rsidR="003A731D">
        <w:rPr>
          <w:rFonts w:ascii="Arial" w:hAnsi="Arial" w:cs="Arial"/>
          <w:sz w:val="20"/>
          <w:szCs w:val="20"/>
        </w:rPr>
        <w:t xml:space="preserve"> — c</w:t>
      </w:r>
      <w:r>
        <w:rPr>
          <w:rFonts w:ascii="Arial" w:hAnsi="Arial" w:cs="Arial"/>
          <w:sz w:val="20"/>
          <w:szCs w:val="20"/>
        </w:rPr>
        <w:t>alled for participants to engage and share actions to end GBV at home and around the world.</w:t>
      </w:r>
    </w:p>
    <w:p w14:paraId="47EF6FFB" w14:textId="43D911D9" w:rsidR="00F24445" w:rsidRDefault="00F24445" w:rsidP="00C23AD9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Supported Amnesty International Write for Rights letter</w:t>
      </w:r>
      <w:r w:rsidR="003A731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writing event on International Human Rights Day on December 10</w:t>
      </w:r>
      <w:r w:rsidRPr="00F2444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6733075" w14:textId="3C86CE98" w:rsidR="00F24445" w:rsidRDefault="00F24445" w:rsidP="00F24445">
      <w:pPr>
        <w:pStyle w:val="ListParagraph"/>
        <w:numPr>
          <w:ilvl w:val="2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Seven community members articles published on our website speaking about the 16 Days Campaign; Gun Violence and Gender-Based Violence; The Blood Ban, AIDS, and the 2SLGBTQ+ community; Engaging Men and Boys; Missing and Murdered Indigenous Women and Girls; Barriers for Women in STEM fields; Youth and GBV. Each article held a correlated call to action on the issue in relation to the campaigns listed above.</w:t>
      </w:r>
    </w:p>
    <w:p w14:paraId="1AB06B39" w14:textId="209BB028" w:rsidR="005B479B" w:rsidRDefault="005B479B" w:rsidP="005B479B">
      <w:pPr>
        <w:rPr>
          <w:rFonts w:ascii="Arial" w:hAnsi="Arial" w:cs="Arial"/>
          <w:sz w:val="20"/>
          <w:szCs w:val="20"/>
        </w:rPr>
      </w:pPr>
    </w:p>
    <w:p w14:paraId="0FC1BBB7" w14:textId="06F1800B" w:rsidR="005B479B" w:rsidRPr="005B479B" w:rsidRDefault="005B479B" w:rsidP="005B47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prepared by Micaela Crighton.</w:t>
      </w:r>
      <w:bookmarkEnd w:id="0"/>
    </w:p>
    <w:sectPr w:rsidR="005B479B" w:rsidRPr="005B479B" w:rsidSect="00D0072F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C1A85" w14:textId="77777777" w:rsidR="00D4005D" w:rsidRDefault="00D4005D" w:rsidP="000E510F">
      <w:r>
        <w:separator/>
      </w:r>
    </w:p>
  </w:endnote>
  <w:endnote w:type="continuationSeparator" w:id="0">
    <w:p w14:paraId="19DDEE82" w14:textId="77777777" w:rsidR="00D4005D" w:rsidRDefault="00D4005D" w:rsidP="000E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604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07046" w14:textId="5AAD779E" w:rsidR="00741FD5" w:rsidRDefault="00741F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E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148401" w14:textId="77777777" w:rsidR="00741FD5" w:rsidRDefault="00741F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CEEF1" w14:textId="77777777" w:rsidR="00D4005D" w:rsidRDefault="00D4005D" w:rsidP="000E510F">
      <w:r>
        <w:separator/>
      </w:r>
    </w:p>
  </w:footnote>
  <w:footnote w:type="continuationSeparator" w:id="0">
    <w:p w14:paraId="46B33405" w14:textId="77777777" w:rsidR="00D4005D" w:rsidRDefault="00D4005D" w:rsidP="000E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5.05pt;height:15.05pt" o:bullet="t">
        <v:imagedata r:id="rId1" o:title="Word Work File L_1484365578"/>
      </v:shape>
    </w:pict>
  </w:numPicBullet>
  <w:abstractNum w:abstractNumId="0" w15:restartNumberingAfterBreak="0">
    <w:nsid w:val="10ED7D53"/>
    <w:multiLevelType w:val="hybridMultilevel"/>
    <w:tmpl w:val="77FA20BC"/>
    <w:lvl w:ilvl="0" w:tplc="374E2C1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A626E"/>
    <w:multiLevelType w:val="hybridMultilevel"/>
    <w:tmpl w:val="6E9CB660"/>
    <w:lvl w:ilvl="0" w:tplc="F3F485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9660A"/>
    <w:multiLevelType w:val="hybridMultilevel"/>
    <w:tmpl w:val="A44E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41104"/>
    <w:multiLevelType w:val="hybridMultilevel"/>
    <w:tmpl w:val="F210F1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D64A3C"/>
    <w:multiLevelType w:val="hybridMultilevel"/>
    <w:tmpl w:val="65CA59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jEwMjAzMbA0sDRW0lEKTi0uzszPAykwqQUA0NMniywAAAA="/>
  </w:docVars>
  <w:rsids>
    <w:rsidRoot w:val="0089411E"/>
    <w:rsid w:val="0000589D"/>
    <w:rsid w:val="00037441"/>
    <w:rsid w:val="00044925"/>
    <w:rsid w:val="0005336E"/>
    <w:rsid w:val="000734A3"/>
    <w:rsid w:val="00077C4B"/>
    <w:rsid w:val="00082378"/>
    <w:rsid w:val="00095541"/>
    <w:rsid w:val="000A1165"/>
    <w:rsid w:val="000C0E22"/>
    <w:rsid w:val="000C5F87"/>
    <w:rsid w:val="000E510F"/>
    <w:rsid w:val="000F4EDD"/>
    <w:rsid w:val="00103A18"/>
    <w:rsid w:val="001052C3"/>
    <w:rsid w:val="0011031E"/>
    <w:rsid w:val="00125DB6"/>
    <w:rsid w:val="001477A6"/>
    <w:rsid w:val="00151E11"/>
    <w:rsid w:val="0015506D"/>
    <w:rsid w:val="00170FC3"/>
    <w:rsid w:val="001C1D3E"/>
    <w:rsid w:val="001D4EBB"/>
    <w:rsid w:val="001D6759"/>
    <w:rsid w:val="00211D08"/>
    <w:rsid w:val="0021781D"/>
    <w:rsid w:val="00245B1C"/>
    <w:rsid w:val="002477F2"/>
    <w:rsid w:val="00254D93"/>
    <w:rsid w:val="002929FA"/>
    <w:rsid w:val="002A3929"/>
    <w:rsid w:val="002A6EEF"/>
    <w:rsid w:val="002C24FC"/>
    <w:rsid w:val="002E12C6"/>
    <w:rsid w:val="002F4C42"/>
    <w:rsid w:val="002F4F39"/>
    <w:rsid w:val="0030231E"/>
    <w:rsid w:val="00303B59"/>
    <w:rsid w:val="003051BB"/>
    <w:rsid w:val="00325332"/>
    <w:rsid w:val="003514B3"/>
    <w:rsid w:val="00354A56"/>
    <w:rsid w:val="003613C3"/>
    <w:rsid w:val="00385F12"/>
    <w:rsid w:val="003936E2"/>
    <w:rsid w:val="003A731D"/>
    <w:rsid w:val="003B4C81"/>
    <w:rsid w:val="003C56A7"/>
    <w:rsid w:val="00401612"/>
    <w:rsid w:val="00413D6B"/>
    <w:rsid w:val="00420F46"/>
    <w:rsid w:val="004229EA"/>
    <w:rsid w:val="004465A3"/>
    <w:rsid w:val="00446A06"/>
    <w:rsid w:val="004506D0"/>
    <w:rsid w:val="00473CCE"/>
    <w:rsid w:val="004B0242"/>
    <w:rsid w:val="004B3439"/>
    <w:rsid w:val="004B3690"/>
    <w:rsid w:val="004D393A"/>
    <w:rsid w:val="004E3700"/>
    <w:rsid w:val="004F112F"/>
    <w:rsid w:val="00506D15"/>
    <w:rsid w:val="00522E02"/>
    <w:rsid w:val="00535280"/>
    <w:rsid w:val="00574A4E"/>
    <w:rsid w:val="005862E5"/>
    <w:rsid w:val="005A2A36"/>
    <w:rsid w:val="005A7F7F"/>
    <w:rsid w:val="005B202E"/>
    <w:rsid w:val="005B36BD"/>
    <w:rsid w:val="005B479B"/>
    <w:rsid w:val="005B7E47"/>
    <w:rsid w:val="005C1071"/>
    <w:rsid w:val="005D1E8A"/>
    <w:rsid w:val="005E0FC6"/>
    <w:rsid w:val="005F4DD3"/>
    <w:rsid w:val="005F5F4B"/>
    <w:rsid w:val="005F645C"/>
    <w:rsid w:val="005F6BAD"/>
    <w:rsid w:val="00645A73"/>
    <w:rsid w:val="006703FF"/>
    <w:rsid w:val="006759AF"/>
    <w:rsid w:val="00676923"/>
    <w:rsid w:val="006A3A3D"/>
    <w:rsid w:val="006B0C3B"/>
    <w:rsid w:val="006E3355"/>
    <w:rsid w:val="007054EB"/>
    <w:rsid w:val="00715CC4"/>
    <w:rsid w:val="007244D4"/>
    <w:rsid w:val="007301BF"/>
    <w:rsid w:val="0073141C"/>
    <w:rsid w:val="00731D0D"/>
    <w:rsid w:val="0073286F"/>
    <w:rsid w:val="00741FD5"/>
    <w:rsid w:val="00742626"/>
    <w:rsid w:val="00766455"/>
    <w:rsid w:val="007722F7"/>
    <w:rsid w:val="007803AC"/>
    <w:rsid w:val="007A329E"/>
    <w:rsid w:val="007B45D8"/>
    <w:rsid w:val="007B4B35"/>
    <w:rsid w:val="007D5DD6"/>
    <w:rsid w:val="00814D1B"/>
    <w:rsid w:val="00853040"/>
    <w:rsid w:val="0085452B"/>
    <w:rsid w:val="00862378"/>
    <w:rsid w:val="008704C0"/>
    <w:rsid w:val="0088133C"/>
    <w:rsid w:val="0089411E"/>
    <w:rsid w:val="00895D28"/>
    <w:rsid w:val="008A2CC4"/>
    <w:rsid w:val="008D3ED3"/>
    <w:rsid w:val="008E2B68"/>
    <w:rsid w:val="00904B03"/>
    <w:rsid w:val="0091644F"/>
    <w:rsid w:val="0092520F"/>
    <w:rsid w:val="009362AA"/>
    <w:rsid w:val="00970CF4"/>
    <w:rsid w:val="00970FC8"/>
    <w:rsid w:val="009902F3"/>
    <w:rsid w:val="00997BE6"/>
    <w:rsid w:val="009A3BE3"/>
    <w:rsid w:val="00A023BD"/>
    <w:rsid w:val="00A05E40"/>
    <w:rsid w:val="00A3718B"/>
    <w:rsid w:val="00A71F0C"/>
    <w:rsid w:val="00AA1364"/>
    <w:rsid w:val="00AA3201"/>
    <w:rsid w:val="00AB741F"/>
    <w:rsid w:val="00AC3797"/>
    <w:rsid w:val="00AE0589"/>
    <w:rsid w:val="00B00EDF"/>
    <w:rsid w:val="00B01562"/>
    <w:rsid w:val="00B01643"/>
    <w:rsid w:val="00B078A5"/>
    <w:rsid w:val="00B20FC8"/>
    <w:rsid w:val="00B45A52"/>
    <w:rsid w:val="00B45CEA"/>
    <w:rsid w:val="00B52FCA"/>
    <w:rsid w:val="00B6125E"/>
    <w:rsid w:val="00B853A9"/>
    <w:rsid w:val="00B90636"/>
    <w:rsid w:val="00BB09F8"/>
    <w:rsid w:val="00BD0AD3"/>
    <w:rsid w:val="00BE167E"/>
    <w:rsid w:val="00C116E2"/>
    <w:rsid w:val="00C23AD9"/>
    <w:rsid w:val="00C40929"/>
    <w:rsid w:val="00C73E02"/>
    <w:rsid w:val="00CB645F"/>
    <w:rsid w:val="00CC10C7"/>
    <w:rsid w:val="00CD0A2F"/>
    <w:rsid w:val="00D0072F"/>
    <w:rsid w:val="00D02F25"/>
    <w:rsid w:val="00D25F14"/>
    <w:rsid w:val="00D31AC6"/>
    <w:rsid w:val="00D37AEF"/>
    <w:rsid w:val="00D4005D"/>
    <w:rsid w:val="00D437B2"/>
    <w:rsid w:val="00D46531"/>
    <w:rsid w:val="00D510D2"/>
    <w:rsid w:val="00D52BFB"/>
    <w:rsid w:val="00D53529"/>
    <w:rsid w:val="00D66E58"/>
    <w:rsid w:val="00D675B6"/>
    <w:rsid w:val="00D719D7"/>
    <w:rsid w:val="00D8142E"/>
    <w:rsid w:val="00DA3830"/>
    <w:rsid w:val="00DC12B9"/>
    <w:rsid w:val="00E201E7"/>
    <w:rsid w:val="00E2256F"/>
    <w:rsid w:val="00E263F9"/>
    <w:rsid w:val="00E37B60"/>
    <w:rsid w:val="00E5129D"/>
    <w:rsid w:val="00E703C5"/>
    <w:rsid w:val="00EA5DF2"/>
    <w:rsid w:val="00EC0CA2"/>
    <w:rsid w:val="00ED2617"/>
    <w:rsid w:val="00EE0EEE"/>
    <w:rsid w:val="00EE241C"/>
    <w:rsid w:val="00F24445"/>
    <w:rsid w:val="00F410DA"/>
    <w:rsid w:val="00F4134A"/>
    <w:rsid w:val="00F6690A"/>
    <w:rsid w:val="00F71B38"/>
    <w:rsid w:val="00F76CDE"/>
    <w:rsid w:val="00F871B3"/>
    <w:rsid w:val="00FA3C1E"/>
    <w:rsid w:val="00FA5C52"/>
    <w:rsid w:val="00FA6F37"/>
    <w:rsid w:val="00FB34B7"/>
    <w:rsid w:val="00FC4A36"/>
    <w:rsid w:val="00FE0C68"/>
    <w:rsid w:val="00FE31CF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0F006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1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1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5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E5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10F"/>
  </w:style>
  <w:style w:type="paragraph" w:styleId="Footer">
    <w:name w:val="footer"/>
    <w:basedOn w:val="Normal"/>
    <w:link w:val="FooterChar"/>
    <w:uiPriority w:val="99"/>
    <w:unhideWhenUsed/>
    <w:rsid w:val="000E5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3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49E9A-93EF-43B3-AE6A-8C7EC9F5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Priestley</dc:creator>
  <cp:lastModifiedBy>Micaela Crighton</cp:lastModifiedBy>
  <cp:revision>5</cp:revision>
  <dcterms:created xsi:type="dcterms:W3CDTF">2020-02-25T02:12:00Z</dcterms:created>
  <dcterms:modified xsi:type="dcterms:W3CDTF">2020-02-25T05:53:00Z</dcterms:modified>
</cp:coreProperties>
</file>